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6B0" w:rsidRPr="004F39ED" w:rsidRDefault="008846B0" w:rsidP="00232FD2">
      <w:pPr>
        <w:jc w:val="right"/>
        <w:rPr>
          <w:rFonts w:ascii="Times New Roman" w:hAnsi="Times New Roman"/>
          <w:sz w:val="24"/>
          <w:szCs w:val="24"/>
        </w:rPr>
      </w:pPr>
    </w:p>
    <w:p w:rsidR="00177699" w:rsidRPr="0018416F" w:rsidRDefault="00232FD2" w:rsidP="00232FD2">
      <w:pPr>
        <w:jc w:val="right"/>
        <w:rPr>
          <w:rFonts w:ascii="Times New Roman" w:hAnsi="Times New Roman"/>
          <w:sz w:val="24"/>
          <w:szCs w:val="24"/>
          <w:lang w:val="bg-BG"/>
        </w:rPr>
      </w:pPr>
      <w:r w:rsidRPr="0018416F">
        <w:rPr>
          <w:rFonts w:ascii="Times New Roman" w:hAnsi="Times New Roman"/>
          <w:sz w:val="24"/>
          <w:szCs w:val="24"/>
          <w:lang w:val="bg-BG"/>
        </w:rPr>
        <w:t xml:space="preserve">Приложение № 1 </w:t>
      </w:r>
      <w:r w:rsidR="002623C1">
        <w:rPr>
          <w:rFonts w:ascii="Times New Roman" w:hAnsi="Times New Roman"/>
          <w:sz w:val="24"/>
          <w:szCs w:val="24"/>
          <w:lang w:val="bg-BG"/>
        </w:rPr>
        <w:t xml:space="preserve">към Заповед № </w:t>
      </w:r>
      <w:r w:rsidR="009A101F">
        <w:rPr>
          <w:rFonts w:ascii="Times New Roman" w:hAnsi="Times New Roman"/>
          <w:sz w:val="24"/>
          <w:szCs w:val="24"/>
          <w:lang w:val="bg-BG"/>
        </w:rPr>
        <w:t>РД09-909 от 03.10.2025 г.</w:t>
      </w:r>
      <w:bookmarkStart w:id="0" w:name="_GoBack"/>
      <w:bookmarkEnd w:id="0"/>
    </w:p>
    <w:p w:rsidR="0018416F" w:rsidRDefault="0018416F" w:rsidP="00F07187">
      <w:pPr>
        <w:jc w:val="center"/>
        <w:rPr>
          <w:rFonts w:ascii="Times New Roman" w:hAnsi="Times New Roman"/>
          <w:b/>
          <w:sz w:val="32"/>
          <w:szCs w:val="32"/>
          <w:lang w:val="bg-BG"/>
        </w:rPr>
      </w:pPr>
    </w:p>
    <w:p w:rsidR="00177699" w:rsidRPr="0018416F" w:rsidRDefault="00177699" w:rsidP="00F07187">
      <w:pPr>
        <w:jc w:val="center"/>
        <w:rPr>
          <w:rFonts w:ascii="Times New Roman" w:hAnsi="Times New Roman"/>
          <w:b/>
          <w:sz w:val="24"/>
          <w:szCs w:val="24"/>
          <w:lang w:val="bg-BG"/>
        </w:rPr>
      </w:pPr>
      <w:r w:rsidRPr="0018416F">
        <w:rPr>
          <w:rFonts w:ascii="Times New Roman" w:hAnsi="Times New Roman"/>
          <w:b/>
          <w:sz w:val="32"/>
          <w:szCs w:val="32"/>
          <w:lang w:val="bg-BG"/>
        </w:rPr>
        <w:t>Стратегически план за развитие на земеделието и селските райони на Република България за периода 2023-2027 г.</w:t>
      </w:r>
    </w:p>
    <w:p w:rsidR="00177699" w:rsidRPr="0018416F" w:rsidRDefault="00177699" w:rsidP="00F07187">
      <w:pPr>
        <w:jc w:val="center"/>
        <w:rPr>
          <w:rFonts w:ascii="Times New Roman" w:hAnsi="Times New Roman"/>
          <w:b/>
          <w:sz w:val="24"/>
          <w:szCs w:val="24"/>
          <w:lang w:val="bg-BG"/>
        </w:rPr>
      </w:pPr>
    </w:p>
    <w:p w:rsidR="00177699" w:rsidRPr="0018416F" w:rsidRDefault="00177699" w:rsidP="00F07187">
      <w:pPr>
        <w:jc w:val="center"/>
        <w:rPr>
          <w:rFonts w:ascii="Times New Roman" w:hAnsi="Times New Roman"/>
          <w:b/>
          <w:sz w:val="24"/>
          <w:szCs w:val="24"/>
          <w:lang w:val="bg-BG"/>
        </w:rPr>
      </w:pPr>
    </w:p>
    <w:p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 xml:space="preserve">Условия за кандидатстване </w:t>
      </w:r>
    </w:p>
    <w:p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със заявления за подпомагане</w:t>
      </w:r>
      <w:r w:rsidR="00560904" w:rsidRPr="0018416F">
        <w:rPr>
          <w:rFonts w:ascii="Times New Roman" w:hAnsi="Times New Roman"/>
          <w:b/>
          <w:sz w:val="24"/>
          <w:szCs w:val="24"/>
          <w:lang w:val="bg-BG"/>
        </w:rPr>
        <w:t xml:space="preserve"> </w:t>
      </w:r>
      <w:r w:rsidR="00E77825" w:rsidRPr="0018416F">
        <w:rPr>
          <w:rFonts w:ascii="Times New Roman" w:hAnsi="Times New Roman"/>
          <w:b/>
          <w:sz w:val="24"/>
          <w:szCs w:val="24"/>
          <w:lang w:val="bg-BG"/>
        </w:rPr>
        <w:t>по процедура чрез подбор</w:t>
      </w:r>
      <w:r w:rsidR="00E36138">
        <w:rPr>
          <w:rFonts w:ascii="Times New Roman" w:hAnsi="Times New Roman"/>
          <w:b/>
          <w:sz w:val="24"/>
          <w:szCs w:val="24"/>
          <w:lang w:val="bg-BG"/>
        </w:rPr>
        <w:t xml:space="preserve"> </w:t>
      </w:r>
    </w:p>
    <w:p w:rsidR="00D65705" w:rsidRPr="0018416F" w:rsidRDefault="00D65705" w:rsidP="00177699">
      <w:pPr>
        <w:contextualSpacing/>
        <w:jc w:val="center"/>
        <w:rPr>
          <w:rFonts w:ascii="Times New Roman" w:hAnsi="Times New Roman"/>
          <w:b/>
          <w:sz w:val="24"/>
          <w:szCs w:val="24"/>
          <w:lang w:val="bg-BG"/>
        </w:rPr>
      </w:pPr>
    </w:p>
    <w:p w:rsidR="00177699" w:rsidRPr="0018416F" w:rsidRDefault="00177699" w:rsidP="00177699">
      <w:pPr>
        <w:contextualSpacing/>
        <w:jc w:val="center"/>
        <w:rPr>
          <w:rFonts w:ascii="Times New Roman" w:hAnsi="Times New Roman"/>
          <w:b/>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9062"/>
      </w:tblGrid>
      <w:tr w:rsidR="00177699" w:rsidRPr="00E2316B" w:rsidTr="00F70BBC">
        <w:tc>
          <w:tcPr>
            <w:tcW w:w="9062" w:type="dxa"/>
            <w:shd w:val="clear" w:color="auto" w:fill="C5E0B3" w:themeFill="accent6" w:themeFillTint="66"/>
          </w:tcPr>
          <w:p w:rsidR="00177699" w:rsidRPr="0018416F" w:rsidRDefault="00177699" w:rsidP="00F07187">
            <w:pPr>
              <w:jc w:val="center"/>
              <w:rPr>
                <w:rFonts w:ascii="Times New Roman" w:hAnsi="Times New Roman"/>
                <w:sz w:val="24"/>
                <w:szCs w:val="24"/>
                <w:lang w:val="bg-BG"/>
              </w:rPr>
            </w:pPr>
          </w:p>
          <w:p w:rsidR="00E36138" w:rsidRDefault="00E36138" w:rsidP="00E77825">
            <w:pPr>
              <w:jc w:val="center"/>
              <w:rPr>
                <w:rFonts w:ascii="Times New Roman" w:eastAsiaTheme="majorEastAsia" w:hAnsi="Times New Roman"/>
                <w:b/>
                <w:bCs/>
                <w:sz w:val="24"/>
                <w:szCs w:val="24"/>
                <w:lang w:val="bg-BG"/>
              </w:rPr>
            </w:pPr>
            <w:r>
              <w:rPr>
                <w:rFonts w:ascii="Times New Roman" w:hAnsi="Times New Roman"/>
                <w:b/>
                <w:sz w:val="24"/>
                <w:szCs w:val="24"/>
                <w:lang w:val="bg-BG"/>
              </w:rPr>
              <w:t>И</w:t>
            </w:r>
            <w:r w:rsidR="00806C5B" w:rsidRPr="0018416F">
              <w:rPr>
                <w:rFonts w:ascii="Times New Roman" w:hAnsi="Times New Roman"/>
                <w:b/>
                <w:sz w:val="24"/>
                <w:szCs w:val="24"/>
                <w:lang w:val="bg-BG"/>
              </w:rPr>
              <w:t xml:space="preserve">нтервенция </w:t>
            </w:r>
            <w:r w:rsidR="00DF329C" w:rsidRPr="0018416F">
              <w:rPr>
                <w:rFonts w:ascii="Times New Roman" w:eastAsiaTheme="majorEastAsia" w:hAnsi="Times New Roman"/>
                <w:b/>
                <w:bCs/>
                <w:sz w:val="24"/>
                <w:szCs w:val="24"/>
                <w:lang w:val="bg-BG"/>
              </w:rPr>
              <w:t>II.</w:t>
            </w:r>
            <w:r>
              <w:rPr>
                <w:rFonts w:ascii="Times New Roman" w:eastAsiaTheme="majorEastAsia" w:hAnsi="Times New Roman"/>
                <w:b/>
                <w:bCs/>
                <w:sz w:val="24"/>
                <w:szCs w:val="24"/>
                <w:lang w:val="bg-BG"/>
              </w:rPr>
              <w:t>Ж</w:t>
            </w:r>
            <w:r w:rsidR="00CA4E27" w:rsidRPr="0018416F">
              <w:rPr>
                <w:rFonts w:ascii="Times New Roman" w:eastAsiaTheme="majorEastAsia" w:hAnsi="Times New Roman"/>
                <w:b/>
                <w:bCs/>
                <w:sz w:val="24"/>
                <w:szCs w:val="24"/>
                <w:lang w:val="bg-BG"/>
              </w:rPr>
              <w:t>.</w:t>
            </w:r>
            <w:r>
              <w:rPr>
                <w:rFonts w:ascii="Times New Roman" w:eastAsiaTheme="majorEastAsia" w:hAnsi="Times New Roman"/>
                <w:b/>
                <w:bCs/>
                <w:sz w:val="24"/>
                <w:szCs w:val="24"/>
                <w:lang w:val="bg-BG"/>
              </w:rPr>
              <w:t>2</w:t>
            </w:r>
            <w:r w:rsidR="00D153D6">
              <w:rPr>
                <w:rFonts w:ascii="Times New Roman" w:eastAsiaTheme="majorEastAsia" w:hAnsi="Times New Roman"/>
                <w:b/>
                <w:bCs/>
                <w:sz w:val="24"/>
                <w:szCs w:val="24"/>
                <w:lang w:val="bg-BG"/>
              </w:rPr>
              <w:t xml:space="preserve"> </w:t>
            </w:r>
            <w:r w:rsidR="00ED6637" w:rsidRPr="0018416F">
              <w:rPr>
                <w:rFonts w:ascii="Times New Roman" w:hAnsi="Times New Roman"/>
                <w:b/>
                <w:sz w:val="24"/>
                <w:szCs w:val="24"/>
                <w:lang w:val="bg-BG"/>
              </w:rPr>
              <w:t>„</w:t>
            </w:r>
            <w:r>
              <w:rPr>
                <w:rFonts w:ascii="Times New Roman" w:eastAsiaTheme="majorEastAsia" w:hAnsi="Times New Roman"/>
                <w:b/>
                <w:bCs/>
                <w:sz w:val="24"/>
                <w:szCs w:val="24"/>
                <w:lang w:val="bg-BG"/>
              </w:rPr>
              <w:t>Сътрудничество за къси вериги на доставка</w:t>
            </w:r>
            <w:r w:rsidR="00560904" w:rsidRPr="0018416F">
              <w:rPr>
                <w:rFonts w:ascii="Times New Roman" w:eastAsiaTheme="majorEastAsia" w:hAnsi="Times New Roman"/>
                <w:b/>
                <w:bCs/>
                <w:sz w:val="24"/>
                <w:szCs w:val="24"/>
                <w:lang w:val="bg-BG"/>
              </w:rPr>
              <w:t xml:space="preserve">“ </w:t>
            </w:r>
          </w:p>
          <w:p w:rsidR="00177699" w:rsidRPr="0018416F" w:rsidRDefault="00560904" w:rsidP="00E77825">
            <w:pPr>
              <w:jc w:val="center"/>
              <w:rPr>
                <w:rFonts w:ascii="Times New Roman" w:hAnsi="Times New Roman"/>
                <w:b/>
                <w:sz w:val="24"/>
                <w:szCs w:val="28"/>
                <w:lang w:val="bg-BG"/>
              </w:rPr>
            </w:pPr>
            <w:r w:rsidRPr="0018416F">
              <w:rPr>
                <w:rFonts w:ascii="Times New Roman" w:eastAsiaTheme="majorEastAsia" w:hAnsi="Times New Roman"/>
                <w:b/>
                <w:bCs/>
                <w:sz w:val="24"/>
                <w:szCs w:val="24"/>
                <w:lang w:val="bg-BG"/>
              </w:rPr>
              <w:t xml:space="preserve">от СПРЗСР 2023 – 2027 г. </w:t>
            </w:r>
            <w:r w:rsidR="00ED6637" w:rsidRPr="0018416F">
              <w:rPr>
                <w:rFonts w:ascii="Times New Roman" w:eastAsiaTheme="majorEastAsia" w:hAnsi="Times New Roman"/>
                <w:b/>
                <w:bCs/>
                <w:sz w:val="28"/>
                <w:szCs w:val="28"/>
                <w:lang w:val="bg-BG"/>
              </w:rPr>
              <w:t xml:space="preserve"> </w:t>
            </w:r>
          </w:p>
          <w:p w:rsidR="00177699" w:rsidRPr="0018416F" w:rsidRDefault="00177699" w:rsidP="00F07187">
            <w:pPr>
              <w:jc w:val="center"/>
              <w:rPr>
                <w:rFonts w:ascii="Times New Roman" w:hAnsi="Times New Roman"/>
                <w:sz w:val="24"/>
                <w:szCs w:val="24"/>
                <w:lang w:val="bg-BG"/>
              </w:rPr>
            </w:pPr>
          </w:p>
        </w:tc>
      </w:tr>
    </w:tbl>
    <w:p w:rsidR="00177699" w:rsidRPr="0018416F" w:rsidRDefault="00177699" w:rsidP="00F07187">
      <w:pPr>
        <w:jc w:val="center"/>
        <w:rPr>
          <w:rFonts w:ascii="Times New Roman" w:hAnsi="Times New Roman"/>
          <w:b/>
          <w:sz w:val="24"/>
          <w:szCs w:val="24"/>
          <w:lang w:val="bg-BG"/>
        </w:rPr>
      </w:pPr>
    </w:p>
    <w:p w:rsidR="00177699" w:rsidRPr="0018416F" w:rsidRDefault="00177699" w:rsidP="00F07187">
      <w:pPr>
        <w:jc w:val="center"/>
        <w:rPr>
          <w:rFonts w:ascii="Times New Roman" w:hAnsi="Times New Roman"/>
          <w:b/>
          <w:sz w:val="24"/>
          <w:szCs w:val="24"/>
          <w:lang w:val="bg-BG"/>
        </w:rPr>
      </w:pPr>
    </w:p>
    <w:p w:rsidR="0064041F" w:rsidRPr="0018416F" w:rsidRDefault="0064041F" w:rsidP="00F07187">
      <w:pPr>
        <w:jc w:val="center"/>
        <w:rPr>
          <w:rFonts w:ascii="Times New Roman" w:hAnsi="Times New Roman"/>
          <w:b/>
          <w:sz w:val="24"/>
          <w:szCs w:val="24"/>
          <w:lang w:val="bg-BG"/>
        </w:rPr>
      </w:pPr>
    </w:p>
    <w:p w:rsidR="0064041F" w:rsidRPr="0018416F" w:rsidRDefault="0064041F" w:rsidP="00F07187">
      <w:pPr>
        <w:jc w:val="center"/>
        <w:rPr>
          <w:rFonts w:ascii="Times New Roman" w:hAnsi="Times New Roman"/>
          <w:b/>
          <w:sz w:val="24"/>
          <w:szCs w:val="24"/>
          <w:lang w:val="bg-BG"/>
        </w:rPr>
      </w:pPr>
    </w:p>
    <w:p w:rsidR="00177699" w:rsidRPr="0018416F" w:rsidRDefault="00177699" w:rsidP="00F07187">
      <w:pPr>
        <w:jc w:val="center"/>
        <w:rPr>
          <w:rFonts w:ascii="Times New Roman" w:hAnsi="Times New Roman"/>
          <w:b/>
          <w:sz w:val="24"/>
          <w:szCs w:val="24"/>
          <w:lang w:val="bg-BG"/>
        </w:rPr>
      </w:pPr>
      <w:r w:rsidRPr="0018416F">
        <w:rPr>
          <w:noProof/>
        </w:rPr>
        <w:drawing>
          <wp:inline distT="0" distB="0" distL="0" distR="0" wp14:anchorId="5701C124" wp14:editId="795B6B0D">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rsidR="00177699" w:rsidRPr="004F39ED" w:rsidRDefault="00177699" w:rsidP="00F07187">
      <w:pPr>
        <w:jc w:val="center"/>
        <w:rPr>
          <w:rFonts w:ascii="Times New Roman" w:hAnsi="Times New Roman"/>
          <w:b/>
          <w:sz w:val="24"/>
          <w:szCs w:val="24"/>
        </w:rPr>
      </w:pPr>
    </w:p>
    <w:p w:rsidR="00177699" w:rsidRPr="004F39ED" w:rsidRDefault="00177699" w:rsidP="00F07187">
      <w:pPr>
        <w:jc w:val="center"/>
        <w:rPr>
          <w:rFonts w:ascii="Times New Roman" w:hAnsi="Times New Roman"/>
          <w:b/>
          <w:sz w:val="24"/>
          <w:szCs w:val="24"/>
        </w:rPr>
      </w:pPr>
    </w:p>
    <w:p w:rsidR="00177699" w:rsidRDefault="00177699"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Default="0018416F" w:rsidP="000C60F7">
      <w:pPr>
        <w:rPr>
          <w:rFonts w:ascii="Times New Roman" w:hAnsi="Times New Roman"/>
          <w:b/>
          <w:sz w:val="24"/>
          <w:szCs w:val="24"/>
        </w:rPr>
      </w:pPr>
    </w:p>
    <w:p w:rsidR="0018416F" w:rsidRDefault="0018416F" w:rsidP="00F07187">
      <w:pPr>
        <w:jc w:val="center"/>
        <w:rPr>
          <w:rFonts w:ascii="Times New Roman" w:hAnsi="Times New Roman"/>
          <w:b/>
          <w:sz w:val="24"/>
          <w:szCs w:val="24"/>
        </w:rPr>
      </w:pPr>
    </w:p>
    <w:p w:rsidR="0018416F" w:rsidRPr="004F39ED" w:rsidRDefault="0018416F" w:rsidP="00F07187">
      <w:pPr>
        <w:jc w:val="center"/>
        <w:rPr>
          <w:rFonts w:ascii="Times New Roman" w:hAnsi="Times New Roman"/>
          <w:b/>
          <w:sz w:val="24"/>
          <w:szCs w:val="24"/>
        </w:rPr>
      </w:pPr>
    </w:p>
    <w:p w:rsidR="005B1132" w:rsidRPr="004F39ED" w:rsidRDefault="005B1132" w:rsidP="00F07187">
      <w:pPr>
        <w:jc w:val="center"/>
        <w:rPr>
          <w:rFonts w:ascii="Times New Roman" w:hAnsi="Times New Roman"/>
          <w:b/>
          <w:sz w:val="24"/>
          <w:szCs w:val="24"/>
        </w:rPr>
      </w:pPr>
    </w:p>
    <w:p w:rsidR="00177699" w:rsidRPr="004F39ED" w:rsidRDefault="00F434B0" w:rsidP="00F07187">
      <w:pPr>
        <w:jc w:val="center"/>
        <w:rPr>
          <w:rFonts w:ascii="Times New Roman" w:hAnsi="Times New Roman"/>
          <w:b/>
          <w:sz w:val="24"/>
          <w:szCs w:val="24"/>
        </w:rPr>
      </w:pPr>
      <w:r>
        <w:rPr>
          <w:rFonts w:ascii="Times New Roman" w:hAnsi="Times New Roman"/>
          <w:b/>
          <w:sz w:val="24"/>
          <w:szCs w:val="24"/>
        </w:rPr>
        <w:t>Европейски</w:t>
      </w:r>
      <w:r w:rsidR="000E5651" w:rsidRPr="004F39ED">
        <w:rPr>
          <w:rFonts w:ascii="Times New Roman" w:hAnsi="Times New Roman"/>
          <w:b/>
          <w:sz w:val="24"/>
          <w:szCs w:val="24"/>
        </w:rPr>
        <w:t xml:space="preserve"> земеделски фонд за развитие на селските райони</w:t>
      </w:r>
    </w:p>
    <w:p w:rsidR="00177699" w:rsidRPr="004F39ED" w:rsidRDefault="00177699" w:rsidP="00F07187">
      <w:pPr>
        <w:jc w:val="center"/>
        <w:rPr>
          <w:rFonts w:ascii="Times New Roman" w:hAnsi="Times New Roman"/>
          <w:b/>
          <w:sz w:val="24"/>
          <w:szCs w:val="24"/>
        </w:rPr>
      </w:pPr>
    </w:p>
    <w:p w:rsidR="00177699" w:rsidRPr="004F39ED" w:rsidRDefault="00177699" w:rsidP="00F07187">
      <w:pPr>
        <w:jc w:val="center"/>
        <w:rPr>
          <w:rFonts w:ascii="Times New Roman" w:hAnsi="Times New Roman"/>
          <w:b/>
          <w:sz w:val="24"/>
          <w:szCs w:val="24"/>
        </w:rPr>
      </w:pPr>
    </w:p>
    <w:p w:rsidR="00D65705" w:rsidRDefault="000D4542" w:rsidP="00D65705">
      <w:pPr>
        <w:jc w:val="center"/>
        <w:rPr>
          <w:rFonts w:ascii="Times New Roman" w:hAnsi="Times New Roman"/>
          <w:sz w:val="24"/>
          <w:szCs w:val="24"/>
        </w:rPr>
      </w:pPr>
      <w:r w:rsidRPr="004F39ED">
        <w:rPr>
          <w:rFonts w:ascii="Times New Roman" w:hAnsi="Times New Roman"/>
          <w:sz w:val="24"/>
          <w:szCs w:val="24"/>
        </w:rPr>
        <w:t>_______</w:t>
      </w:r>
      <w:r w:rsidR="00DF329C" w:rsidRPr="004F39ED">
        <w:rPr>
          <w:rFonts w:ascii="Times New Roman" w:hAnsi="Times New Roman"/>
          <w:sz w:val="24"/>
          <w:szCs w:val="24"/>
        </w:rPr>
        <w:t>____________________________2025</w:t>
      </w:r>
      <w:r w:rsidRPr="004F39ED">
        <w:rPr>
          <w:rFonts w:ascii="Times New Roman" w:hAnsi="Times New Roman"/>
          <w:sz w:val="24"/>
          <w:szCs w:val="24"/>
        </w:rPr>
        <w:t>____________________________________</w:t>
      </w:r>
    </w:p>
    <w:p w:rsidR="00764367" w:rsidRDefault="00764367" w:rsidP="00D65705">
      <w:pPr>
        <w:jc w:val="center"/>
        <w:rPr>
          <w:rFonts w:ascii="Times New Roman" w:hAnsi="Times New Roman"/>
          <w:sz w:val="24"/>
          <w:szCs w:val="24"/>
        </w:rPr>
      </w:pPr>
    </w:p>
    <w:p w:rsidR="00764367" w:rsidRPr="004F39ED" w:rsidRDefault="00764367" w:rsidP="00D65705">
      <w:pPr>
        <w:jc w:val="center"/>
        <w:rPr>
          <w:rFonts w:ascii="Times New Roman" w:hAnsi="Times New Roman"/>
          <w:sz w:val="24"/>
          <w:szCs w:val="24"/>
        </w:rPr>
      </w:pPr>
    </w:p>
    <w:sdt>
      <w:sdtPr>
        <w:rPr>
          <w:rFonts w:asciiTheme="minorHAnsi" w:eastAsiaTheme="minorHAnsi" w:hAnsiTheme="minorHAnsi" w:cstheme="minorBidi"/>
          <w:color w:val="auto"/>
          <w:sz w:val="22"/>
          <w:szCs w:val="22"/>
          <w:lang w:val="bg-BG" w:eastAsia="en-GB"/>
        </w:rPr>
        <w:id w:val="407737723"/>
        <w:docPartObj>
          <w:docPartGallery w:val="Table of Contents"/>
          <w:docPartUnique/>
        </w:docPartObj>
      </w:sdtPr>
      <w:sdtEndPr>
        <w:rPr>
          <w:rFonts w:ascii="Calibri" w:hAnsi="Calibri" w:cs="Times New Roman"/>
          <w:b/>
          <w:bCs/>
          <w:noProof/>
          <w:lang w:val="en-GB"/>
        </w:rPr>
      </w:sdtEndPr>
      <w:sdtContent>
        <w:p w:rsidR="002053DF" w:rsidRPr="006435AF" w:rsidRDefault="002053DF">
          <w:pPr>
            <w:pStyle w:val="TOCHeading"/>
            <w:rPr>
              <w:rFonts w:ascii="Times New Roman" w:hAnsi="Times New Roman" w:cs="Times New Roman"/>
              <w:color w:val="auto"/>
              <w:sz w:val="24"/>
              <w:szCs w:val="24"/>
              <w:lang w:val="bg-BG"/>
            </w:rPr>
          </w:pPr>
          <w:r w:rsidRPr="006435AF">
            <w:rPr>
              <w:rFonts w:ascii="Times New Roman" w:hAnsi="Times New Roman" w:cs="Times New Roman"/>
              <w:color w:val="auto"/>
              <w:sz w:val="24"/>
              <w:szCs w:val="24"/>
              <w:lang w:val="bg-BG"/>
            </w:rPr>
            <w:t>Съдържание:</w:t>
          </w:r>
        </w:p>
        <w:p w:rsidR="00FC38B7" w:rsidRPr="006435AF" w:rsidRDefault="002053DF">
          <w:pPr>
            <w:pStyle w:val="TOC1"/>
            <w:rPr>
              <w:rFonts w:ascii="Times New Roman" w:eastAsiaTheme="minorEastAsia" w:hAnsi="Times New Roman" w:cs="Times New Roman"/>
              <w:noProof/>
              <w:sz w:val="24"/>
              <w:szCs w:val="24"/>
            </w:rPr>
          </w:pPr>
          <w:r w:rsidRPr="006435AF">
            <w:rPr>
              <w:rFonts w:ascii="Times New Roman" w:hAnsi="Times New Roman" w:cs="Times New Roman"/>
              <w:sz w:val="24"/>
              <w:szCs w:val="24"/>
            </w:rPr>
            <w:fldChar w:fldCharType="begin"/>
          </w:r>
          <w:r w:rsidRPr="006435AF">
            <w:rPr>
              <w:rFonts w:ascii="Times New Roman" w:hAnsi="Times New Roman" w:cs="Times New Roman"/>
              <w:sz w:val="24"/>
              <w:szCs w:val="24"/>
            </w:rPr>
            <w:instrText xml:space="preserve"> TOC \o "1-3" \h \z \u </w:instrText>
          </w:r>
          <w:r w:rsidRPr="006435AF">
            <w:rPr>
              <w:rFonts w:ascii="Times New Roman" w:hAnsi="Times New Roman" w:cs="Times New Roman"/>
              <w:sz w:val="24"/>
              <w:szCs w:val="24"/>
            </w:rPr>
            <w:fldChar w:fldCharType="separate"/>
          </w:r>
          <w:hyperlink w:anchor="_Toc188892670" w:history="1">
            <w:r w:rsidR="00FC38B7" w:rsidRPr="006435AF">
              <w:rPr>
                <w:rStyle w:val="Hyperlink"/>
                <w:rFonts w:ascii="Times New Roman" w:hAnsi="Times New Roman" w:cs="Times New Roman"/>
                <w:noProof/>
                <w:sz w:val="24"/>
                <w:szCs w:val="24"/>
              </w:rPr>
              <w:t>1. Използвани съкращения: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3</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1" w:history="1">
            <w:r w:rsidR="00FC38B7" w:rsidRPr="006435AF">
              <w:rPr>
                <w:rStyle w:val="Hyperlink"/>
                <w:rFonts w:ascii="Times New Roman" w:hAnsi="Times New Roman" w:cs="Times New Roman"/>
                <w:noProof/>
                <w:sz w:val="24"/>
                <w:szCs w:val="24"/>
              </w:rPr>
              <w:t>2. Определения: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4</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2" w:history="1">
            <w:r w:rsidR="00FC38B7" w:rsidRPr="006435AF">
              <w:rPr>
                <w:rStyle w:val="Hyperlink"/>
                <w:rFonts w:ascii="Times New Roman" w:hAnsi="Times New Roman" w:cs="Times New Roman"/>
                <w:noProof/>
                <w:sz w:val="24"/>
                <w:szCs w:val="24"/>
              </w:rPr>
              <w:t>3. Основна цел, очаквани резултати и принос към специфичните цели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7</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3" w:history="1">
            <w:r w:rsidR="00FC38B7" w:rsidRPr="006435AF">
              <w:rPr>
                <w:rStyle w:val="Hyperlink"/>
                <w:rFonts w:ascii="Times New Roman" w:hAnsi="Times New Roman" w:cs="Times New Roman"/>
                <w:noProof/>
                <w:sz w:val="24"/>
                <w:szCs w:val="24"/>
              </w:rPr>
              <w:t>4. Териториален обхват</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7</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4" w:history="1">
            <w:r w:rsidR="00FC38B7" w:rsidRPr="006435AF">
              <w:rPr>
                <w:rStyle w:val="Hyperlink"/>
                <w:rFonts w:ascii="Times New Roman" w:hAnsi="Times New Roman" w:cs="Times New Roman"/>
                <w:noProof/>
                <w:sz w:val="24"/>
                <w:szCs w:val="24"/>
              </w:rPr>
              <w:t>5. Бюджет и финансови условия, в т.ч. минимален и максимален размер на допустимите разходи за един проект и интензитет на финансовата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8</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5" w:history="1">
            <w:r w:rsidR="00FC38B7" w:rsidRPr="006435AF">
              <w:rPr>
                <w:rStyle w:val="Hyperlink"/>
                <w:rFonts w:ascii="Times New Roman" w:hAnsi="Times New Roman" w:cs="Times New Roman"/>
                <w:noProof/>
                <w:sz w:val="24"/>
                <w:szCs w:val="24"/>
              </w:rPr>
              <w:t>6. Режим на държавна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8</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6" w:history="1">
            <w:r w:rsidR="00FC38B7" w:rsidRPr="006435AF">
              <w:rPr>
                <w:rStyle w:val="Hyperlink"/>
                <w:rFonts w:ascii="Times New Roman" w:hAnsi="Times New Roman" w:cs="Times New Roman"/>
                <w:noProof/>
                <w:sz w:val="24"/>
                <w:szCs w:val="24"/>
              </w:rPr>
              <w:t>7. Допустими кандидати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9</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7" w:history="1">
            <w:r w:rsidR="00FC38B7" w:rsidRPr="006435AF">
              <w:rPr>
                <w:rStyle w:val="Hyperlink"/>
                <w:rFonts w:ascii="Times New Roman" w:hAnsi="Times New Roman" w:cs="Times New Roman"/>
                <w:noProof/>
                <w:sz w:val="24"/>
                <w:szCs w:val="24"/>
              </w:rPr>
              <w:t>8. Условия за недопустимост на кандидатите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9</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8" w:history="1">
            <w:r w:rsidR="00FC38B7" w:rsidRPr="006435AF">
              <w:rPr>
                <w:rStyle w:val="Hyperlink"/>
                <w:rFonts w:ascii="Times New Roman" w:hAnsi="Times New Roman" w:cs="Times New Roman"/>
                <w:noProof/>
                <w:sz w:val="24"/>
                <w:szCs w:val="24"/>
              </w:rPr>
              <w:t>9. Допустими дейности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_Toc188892678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11</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79" w:history="1">
            <w:r w:rsidR="00FC38B7" w:rsidRPr="006435AF">
              <w:rPr>
                <w:rStyle w:val="Hyperlink"/>
                <w:rFonts w:ascii="Times New Roman" w:hAnsi="Times New Roman" w:cs="Times New Roman"/>
                <w:noProof/>
                <w:sz w:val="24"/>
                <w:szCs w:val="24"/>
              </w:rPr>
              <w:t xml:space="preserve">10. Условия за допустимост на дейностите, в т.ч. срок за изпълнение на одобрените </w:t>
            </w:r>
            <w:r w:rsidR="00F36E79">
              <w:rPr>
                <w:rStyle w:val="Hyperlink"/>
                <w:rFonts w:ascii="Times New Roman" w:hAnsi="Times New Roman" w:cs="Times New Roman"/>
                <w:noProof/>
                <w:sz w:val="24"/>
                <w:szCs w:val="24"/>
              </w:rPr>
              <w:t>заявления за подпомагане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_Toc188892679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12</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0" w:history="1">
            <w:r w:rsidR="00FC38B7" w:rsidRPr="006435AF">
              <w:rPr>
                <w:rStyle w:val="Hyperlink"/>
                <w:rFonts w:ascii="Times New Roman" w:hAnsi="Times New Roman" w:cs="Times New Roman"/>
                <w:noProof/>
                <w:sz w:val="24"/>
                <w:szCs w:val="24"/>
              </w:rPr>
              <w:t>11. 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13</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1" w:history="1">
            <w:r w:rsidR="00FC38B7" w:rsidRPr="006435AF">
              <w:rPr>
                <w:rStyle w:val="Hyperlink"/>
                <w:rFonts w:ascii="Times New Roman" w:hAnsi="Times New Roman" w:cs="Times New Roman"/>
                <w:noProof/>
                <w:sz w:val="24"/>
                <w:szCs w:val="24"/>
              </w:rPr>
              <w:t>12. Недопустими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14</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2" w:history="1">
            <w:r w:rsidR="00FC38B7" w:rsidRPr="006435AF">
              <w:rPr>
                <w:rStyle w:val="Hyperlink"/>
                <w:rFonts w:ascii="Times New Roman" w:hAnsi="Times New Roman" w:cs="Times New Roman"/>
                <w:noProof/>
                <w:sz w:val="24"/>
                <w:szCs w:val="24"/>
              </w:rPr>
              <w:t>13. Условия за допустимост на разходите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15</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3" w:history="1">
            <w:r w:rsidR="00FC38B7" w:rsidRPr="006435AF">
              <w:rPr>
                <w:rStyle w:val="Hyperlink"/>
                <w:rFonts w:ascii="Times New Roman" w:hAnsi="Times New Roman" w:cs="Times New Roman"/>
                <w:noProof/>
                <w:sz w:val="24"/>
                <w:szCs w:val="24"/>
              </w:rPr>
              <w:t>14. Критерии за оценка, в т.ч. извършване на предварителна оценка (ако е приложимо)</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17</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4" w:history="1">
            <w:r w:rsidR="00FC38B7" w:rsidRPr="006435AF">
              <w:rPr>
                <w:rStyle w:val="Hyperlink"/>
                <w:rFonts w:ascii="Times New Roman" w:hAnsi="Times New Roman" w:cs="Times New Roman"/>
                <w:noProof/>
                <w:sz w:val="24"/>
                <w:szCs w:val="24"/>
              </w:rPr>
              <w:t>15. 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18</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5" w:history="1">
            <w:r w:rsidR="00FC38B7" w:rsidRPr="006435AF">
              <w:rPr>
                <w:rStyle w:val="Hyperlink"/>
                <w:rFonts w:ascii="Times New Roman" w:hAnsi="Times New Roman" w:cs="Times New Roman"/>
                <w:noProof/>
                <w:sz w:val="24"/>
                <w:szCs w:val="24"/>
              </w:rPr>
              <w:t>16. Подготовка и подаване на заявления за подпомагане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20</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6" w:history="1">
            <w:r w:rsidR="00FC38B7" w:rsidRPr="006435AF">
              <w:rPr>
                <w:rStyle w:val="Hyperlink"/>
                <w:rFonts w:ascii="Times New Roman" w:hAnsi="Times New Roman" w:cs="Times New Roman"/>
                <w:noProof/>
                <w:sz w:val="24"/>
                <w:szCs w:val="24"/>
              </w:rPr>
              <w:t>17. Други специфични условия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21</w:t>
            </w:r>
            <w:r w:rsidR="00FC38B7" w:rsidRPr="006435AF">
              <w:rPr>
                <w:rFonts w:ascii="Times New Roman" w:hAnsi="Times New Roman" w:cs="Times New Roman"/>
                <w:noProof/>
                <w:webHidden/>
                <w:sz w:val="24"/>
                <w:szCs w:val="24"/>
              </w:rPr>
              <w:fldChar w:fldCharType="end"/>
            </w:r>
          </w:hyperlink>
        </w:p>
        <w:p w:rsidR="00FC38B7" w:rsidRPr="006435AF" w:rsidRDefault="005E1C1B">
          <w:pPr>
            <w:pStyle w:val="TOC1"/>
            <w:rPr>
              <w:rFonts w:ascii="Times New Roman" w:eastAsiaTheme="minorEastAsia" w:hAnsi="Times New Roman" w:cs="Times New Roman"/>
              <w:noProof/>
              <w:sz w:val="24"/>
              <w:szCs w:val="24"/>
            </w:rPr>
          </w:pPr>
          <w:hyperlink w:anchor="_Toc188892687" w:history="1">
            <w:r w:rsidR="00FC38B7" w:rsidRPr="006435AF">
              <w:rPr>
                <w:rStyle w:val="Hyperlink"/>
                <w:rFonts w:ascii="Times New Roman" w:hAnsi="Times New Roman" w:cs="Times New Roman"/>
                <w:noProof/>
                <w:sz w:val="24"/>
                <w:szCs w:val="24"/>
              </w:rPr>
              <w:t>18. Приложения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332AD0">
              <w:rPr>
                <w:rFonts w:ascii="Times New Roman" w:hAnsi="Times New Roman" w:cs="Times New Roman"/>
                <w:noProof/>
                <w:webHidden/>
                <w:sz w:val="24"/>
                <w:szCs w:val="24"/>
              </w:rPr>
              <w:t>21</w:t>
            </w:r>
            <w:r w:rsidR="00FC38B7" w:rsidRPr="006435AF">
              <w:rPr>
                <w:rFonts w:ascii="Times New Roman" w:hAnsi="Times New Roman" w:cs="Times New Roman"/>
                <w:noProof/>
                <w:webHidden/>
                <w:sz w:val="24"/>
                <w:szCs w:val="24"/>
              </w:rPr>
              <w:fldChar w:fldCharType="end"/>
            </w:r>
          </w:hyperlink>
        </w:p>
        <w:p w:rsidR="002053DF" w:rsidRPr="007D386A" w:rsidRDefault="002053DF">
          <w:r w:rsidRPr="006435AF">
            <w:rPr>
              <w:rFonts w:ascii="Times New Roman" w:hAnsi="Times New Roman"/>
              <w:bCs/>
              <w:noProof/>
              <w:sz w:val="24"/>
              <w:szCs w:val="24"/>
            </w:rPr>
            <w:fldChar w:fldCharType="end"/>
          </w:r>
        </w:p>
      </w:sdtContent>
    </w:sdt>
    <w:p w:rsidR="002053DF" w:rsidRPr="004F39ED" w:rsidRDefault="002053DF" w:rsidP="00CE1ADE">
      <w:pPr>
        <w:pStyle w:val="Heading1"/>
        <w:rPr>
          <w:rFonts w:ascii="Times New Roman" w:hAnsi="Times New Roman" w:cs="Times New Roman"/>
          <w:color w:val="1F4E79" w:themeColor="accent1" w:themeShade="80"/>
          <w:sz w:val="28"/>
          <w:szCs w:val="28"/>
        </w:rPr>
        <w:sectPr w:rsidR="002053DF" w:rsidRPr="004F39ED" w:rsidSect="00F5455A">
          <w:headerReference w:type="even" r:id="rId9"/>
          <w:headerReference w:type="default" r:id="rId10"/>
          <w:footerReference w:type="default" r:id="rId11"/>
          <w:pgSz w:w="11906" w:h="16838"/>
          <w:pgMar w:top="1417" w:right="1106" w:bottom="1417" w:left="1417" w:header="708" w:footer="708" w:gutter="0"/>
          <w:cols w:space="708"/>
          <w:docGrid w:linePitch="360"/>
        </w:sectPr>
      </w:pPr>
    </w:p>
    <w:p w:rsidR="00CE1ADE" w:rsidRPr="004F39ED" w:rsidRDefault="00CA4E27" w:rsidP="00CE1ADE">
      <w:pPr>
        <w:pStyle w:val="Heading1"/>
        <w:rPr>
          <w:rFonts w:ascii="Times New Roman" w:hAnsi="Times New Roman" w:cs="Times New Roman"/>
          <w:b/>
          <w:color w:val="auto"/>
          <w:sz w:val="28"/>
          <w:szCs w:val="28"/>
        </w:rPr>
      </w:pPr>
      <w:bookmarkStart w:id="1" w:name="_Toc188892670"/>
      <w:r w:rsidRPr="004F39ED">
        <w:rPr>
          <w:rFonts w:ascii="Times New Roman" w:hAnsi="Times New Roman" w:cs="Times New Roman"/>
          <w:b/>
          <w:color w:val="auto"/>
          <w:sz w:val="28"/>
          <w:szCs w:val="28"/>
        </w:rPr>
        <w:lastRenderedPageBreak/>
        <w:t xml:space="preserve">1. </w:t>
      </w:r>
      <w:r w:rsidR="00F07187" w:rsidRPr="004F39ED">
        <w:rPr>
          <w:rFonts w:ascii="Times New Roman" w:hAnsi="Times New Roman" w:cs="Times New Roman"/>
          <w:b/>
          <w:color w:val="auto"/>
          <w:sz w:val="28"/>
          <w:szCs w:val="28"/>
        </w:rPr>
        <w:t>Използвани съкращения</w:t>
      </w:r>
      <w:r w:rsidR="00177699" w:rsidRPr="004F39ED">
        <w:rPr>
          <w:rFonts w:ascii="Times New Roman" w:hAnsi="Times New Roman" w:cs="Times New Roman"/>
          <w:b/>
          <w:color w:val="auto"/>
          <w:sz w:val="28"/>
          <w:szCs w:val="28"/>
        </w:rPr>
        <w:t>:</w:t>
      </w:r>
      <w:bookmarkEnd w:id="1"/>
    </w:p>
    <w:tbl>
      <w:tblPr>
        <w:tblStyle w:val="TableGrid"/>
        <w:tblW w:w="0" w:type="auto"/>
        <w:tblLook w:val="04A0" w:firstRow="1" w:lastRow="0" w:firstColumn="1" w:lastColumn="0" w:noHBand="0" w:noVBand="1"/>
      </w:tblPr>
      <w:tblGrid>
        <w:gridCol w:w="1615"/>
        <w:gridCol w:w="7447"/>
      </w:tblGrid>
      <w:tr w:rsidR="00CE1ADE" w:rsidRPr="004F39ED" w:rsidTr="001C72D8">
        <w:tc>
          <w:tcPr>
            <w:tcW w:w="1615" w:type="dxa"/>
            <w:vAlign w:val="center"/>
          </w:tcPr>
          <w:p w:rsidR="00CE1ADE" w:rsidRPr="004F39ED" w:rsidRDefault="00551366" w:rsidP="002859A7">
            <w:pPr>
              <w:jc w:val="center"/>
              <w:rPr>
                <w:rFonts w:ascii="Times New Roman" w:hAnsi="Times New Roman"/>
                <w:sz w:val="24"/>
                <w:szCs w:val="24"/>
              </w:rPr>
            </w:pPr>
            <w:r w:rsidRPr="004F39ED">
              <w:rPr>
                <w:rFonts w:ascii="Times New Roman" w:hAnsi="Times New Roman"/>
                <w:sz w:val="24"/>
                <w:szCs w:val="24"/>
              </w:rPr>
              <w:t>БФП</w:t>
            </w:r>
          </w:p>
        </w:tc>
        <w:tc>
          <w:tcPr>
            <w:tcW w:w="7447" w:type="dxa"/>
          </w:tcPr>
          <w:p w:rsidR="00CE1ADE" w:rsidRPr="004F39ED" w:rsidRDefault="00551366" w:rsidP="00F07187">
            <w:pPr>
              <w:jc w:val="both"/>
              <w:rPr>
                <w:rFonts w:ascii="Times New Roman" w:hAnsi="Times New Roman"/>
                <w:sz w:val="24"/>
                <w:szCs w:val="24"/>
              </w:rPr>
            </w:pPr>
            <w:r w:rsidRPr="004F39ED">
              <w:rPr>
                <w:rFonts w:ascii="Times New Roman" w:hAnsi="Times New Roman"/>
                <w:sz w:val="24"/>
                <w:szCs w:val="24"/>
              </w:rPr>
              <w:t>Безвъзмездна финансова помощ</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ДДС</w:t>
            </w:r>
          </w:p>
        </w:tc>
        <w:tc>
          <w:tcPr>
            <w:tcW w:w="7447" w:type="dxa"/>
          </w:tcPr>
          <w:p w:rsidR="00D44C74" w:rsidRPr="004F39ED" w:rsidRDefault="00D44C74" w:rsidP="00D44C74">
            <w:pPr>
              <w:jc w:val="both"/>
              <w:rPr>
                <w:rFonts w:ascii="Times New Roman" w:hAnsi="Times New Roman"/>
                <w:sz w:val="24"/>
                <w:szCs w:val="24"/>
              </w:rPr>
            </w:pPr>
            <w:r w:rsidRPr="004F39ED">
              <w:rPr>
                <w:rFonts w:ascii="Times New Roman" w:hAnsi="Times New Roman"/>
                <w:sz w:val="24"/>
                <w:szCs w:val="24"/>
              </w:rPr>
              <w:t xml:space="preserve">Данък добавена стойност </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ДФЕС</w:t>
            </w:r>
          </w:p>
        </w:tc>
        <w:tc>
          <w:tcPr>
            <w:tcW w:w="7447" w:type="dxa"/>
          </w:tcPr>
          <w:p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 xml:space="preserve">Договора за функциониране на Европейския съюз </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ЗОП</w:t>
            </w:r>
          </w:p>
        </w:tc>
        <w:tc>
          <w:tcPr>
            <w:tcW w:w="7447" w:type="dxa"/>
          </w:tcPr>
          <w:p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Закон за обществените поръчки</w:t>
            </w:r>
          </w:p>
        </w:tc>
      </w:tr>
      <w:tr w:rsidR="00CE1ADE" w:rsidRPr="004F39ED" w:rsidTr="001C72D8">
        <w:tc>
          <w:tcPr>
            <w:tcW w:w="1615" w:type="dxa"/>
            <w:vAlign w:val="center"/>
          </w:tcPr>
          <w:p w:rsidR="00CE1ADE" w:rsidRPr="004F39ED" w:rsidRDefault="000D4542" w:rsidP="002859A7">
            <w:pPr>
              <w:jc w:val="center"/>
              <w:rPr>
                <w:rFonts w:ascii="Times New Roman" w:hAnsi="Times New Roman"/>
                <w:sz w:val="24"/>
                <w:szCs w:val="24"/>
              </w:rPr>
            </w:pPr>
            <w:r w:rsidRPr="004F39ED">
              <w:rPr>
                <w:rFonts w:ascii="Times New Roman" w:hAnsi="Times New Roman"/>
                <w:sz w:val="24"/>
                <w:szCs w:val="24"/>
              </w:rPr>
              <w:t>СЕУ</w:t>
            </w:r>
          </w:p>
        </w:tc>
        <w:tc>
          <w:tcPr>
            <w:tcW w:w="7447" w:type="dxa"/>
          </w:tcPr>
          <w:p w:rsidR="00CE1ADE" w:rsidRPr="004F39ED" w:rsidRDefault="000D4542" w:rsidP="00F07187">
            <w:pPr>
              <w:jc w:val="both"/>
              <w:rPr>
                <w:rFonts w:ascii="Times New Roman" w:hAnsi="Times New Roman"/>
                <w:sz w:val="24"/>
                <w:szCs w:val="24"/>
              </w:rPr>
            </w:pPr>
            <w:r w:rsidRPr="004F39ED">
              <w:rPr>
                <w:rFonts w:ascii="Times New Roman" w:hAnsi="Times New Roman"/>
                <w:sz w:val="24"/>
                <w:szCs w:val="24"/>
              </w:rPr>
              <w:t>Система за електронни услуги</w:t>
            </w:r>
          </w:p>
        </w:tc>
      </w:tr>
      <w:tr w:rsidR="00F07187" w:rsidRPr="004F39ED" w:rsidTr="001C72D8">
        <w:tc>
          <w:tcPr>
            <w:tcW w:w="1615" w:type="dxa"/>
            <w:vAlign w:val="center"/>
          </w:tcPr>
          <w:p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ДФЗ</w:t>
            </w:r>
          </w:p>
        </w:tc>
        <w:tc>
          <w:tcPr>
            <w:tcW w:w="7447" w:type="dxa"/>
          </w:tcPr>
          <w:p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Държавен Фонд „Земеделие“</w:t>
            </w:r>
          </w:p>
        </w:tc>
      </w:tr>
      <w:tr w:rsidR="00D44C74" w:rsidRPr="004F39ED" w:rsidTr="001C72D8">
        <w:tc>
          <w:tcPr>
            <w:tcW w:w="1615" w:type="dxa"/>
            <w:vAlign w:val="center"/>
          </w:tcPr>
          <w:p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КЕП</w:t>
            </w:r>
          </w:p>
        </w:tc>
        <w:tc>
          <w:tcPr>
            <w:tcW w:w="7447" w:type="dxa"/>
          </w:tcPr>
          <w:p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Квалифициран електронен подпис</w:t>
            </w:r>
          </w:p>
        </w:tc>
      </w:tr>
      <w:tr w:rsidR="00F07187" w:rsidRPr="004F39ED" w:rsidTr="001C72D8">
        <w:tc>
          <w:tcPr>
            <w:tcW w:w="1615" w:type="dxa"/>
            <w:vAlign w:val="center"/>
          </w:tcPr>
          <w:p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МЗХ</w:t>
            </w:r>
          </w:p>
        </w:tc>
        <w:tc>
          <w:tcPr>
            <w:tcW w:w="7447" w:type="dxa"/>
          </w:tcPr>
          <w:p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Министерство на земеделието и храните</w:t>
            </w:r>
          </w:p>
        </w:tc>
      </w:tr>
      <w:tr w:rsidR="00FB62DA" w:rsidRPr="004F39ED" w:rsidTr="001C72D8">
        <w:tc>
          <w:tcPr>
            <w:tcW w:w="1615" w:type="dxa"/>
            <w:vAlign w:val="center"/>
          </w:tcPr>
          <w:p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ЕС</w:t>
            </w:r>
          </w:p>
        </w:tc>
        <w:tc>
          <w:tcPr>
            <w:tcW w:w="7447" w:type="dxa"/>
          </w:tcPr>
          <w:p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Европейски съюз</w:t>
            </w:r>
          </w:p>
        </w:tc>
      </w:tr>
      <w:tr w:rsidR="00E468A4" w:rsidRPr="004F39ED" w:rsidTr="001C72D8">
        <w:tc>
          <w:tcPr>
            <w:tcW w:w="1615" w:type="dxa"/>
            <w:vAlign w:val="center"/>
          </w:tcPr>
          <w:p w:rsidR="00E468A4" w:rsidRPr="004F39ED" w:rsidRDefault="00771598" w:rsidP="00771598">
            <w:pPr>
              <w:jc w:val="center"/>
              <w:rPr>
                <w:rFonts w:ascii="Times New Roman" w:hAnsi="Times New Roman"/>
                <w:sz w:val="24"/>
                <w:szCs w:val="24"/>
              </w:rPr>
            </w:pPr>
            <w:r w:rsidRPr="004F39ED">
              <w:rPr>
                <w:rFonts w:ascii="Times New Roman" w:hAnsi="Times New Roman"/>
                <w:bCs/>
                <w:sz w:val="24"/>
                <w:szCs w:val="24"/>
              </w:rPr>
              <w:t xml:space="preserve">СПРЗСР </w:t>
            </w:r>
          </w:p>
        </w:tc>
        <w:tc>
          <w:tcPr>
            <w:tcW w:w="7447" w:type="dxa"/>
          </w:tcPr>
          <w:p w:rsidR="00E468A4" w:rsidRPr="004F39ED" w:rsidRDefault="00771598" w:rsidP="00F07187">
            <w:pPr>
              <w:jc w:val="both"/>
              <w:rPr>
                <w:rFonts w:ascii="Times New Roman" w:hAnsi="Times New Roman"/>
                <w:sz w:val="24"/>
                <w:szCs w:val="24"/>
              </w:rPr>
            </w:pPr>
            <w:r w:rsidRPr="004F39ED">
              <w:rPr>
                <w:rFonts w:ascii="Times New Roman" w:hAnsi="Times New Roman"/>
                <w:sz w:val="24"/>
                <w:szCs w:val="24"/>
              </w:rPr>
              <w:t>Стратегически план за развитие на земеделието и селските райони на Република България за периода 2023-2027 г.</w:t>
            </w:r>
          </w:p>
        </w:tc>
      </w:tr>
      <w:tr w:rsidR="008E030F" w:rsidRPr="004F39ED" w:rsidTr="001C72D8">
        <w:tc>
          <w:tcPr>
            <w:tcW w:w="1615" w:type="dxa"/>
            <w:vAlign w:val="center"/>
          </w:tcPr>
          <w:p w:rsidR="008E030F" w:rsidRPr="004F39ED" w:rsidRDefault="008E030F" w:rsidP="00771598">
            <w:pPr>
              <w:jc w:val="center"/>
              <w:rPr>
                <w:rFonts w:ascii="Times New Roman" w:hAnsi="Times New Roman"/>
                <w:bCs/>
                <w:sz w:val="24"/>
                <w:szCs w:val="24"/>
              </w:rPr>
            </w:pPr>
            <w:r w:rsidRPr="004F39ED">
              <w:rPr>
                <w:rFonts w:ascii="Times New Roman" w:hAnsi="Times New Roman"/>
                <w:sz w:val="24"/>
                <w:szCs w:val="24"/>
              </w:rPr>
              <w:t>Регламент (ЕС) 2021/2115</w:t>
            </w:r>
          </w:p>
        </w:tc>
        <w:tc>
          <w:tcPr>
            <w:tcW w:w="7447" w:type="dxa"/>
          </w:tcPr>
          <w:p w:rsidR="008E030F" w:rsidRPr="004F39ED" w:rsidRDefault="008E030F" w:rsidP="00F07187">
            <w:pPr>
              <w:jc w:val="both"/>
              <w:rPr>
                <w:rFonts w:ascii="Times New Roman" w:hAnsi="Times New Roman"/>
                <w:sz w:val="24"/>
                <w:szCs w:val="24"/>
              </w:rPr>
            </w:pPr>
            <w:r w:rsidRPr="004F39ED">
              <w:rPr>
                <w:rFonts w:ascii="Times New Roman" w:hAnsi="Times New Roman"/>
                <w:sz w:val="24"/>
                <w:szCs w:val="24"/>
              </w:rPr>
              <w:t>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1C72D8" w:rsidRPr="004F39ED" w:rsidTr="001C72D8">
        <w:tc>
          <w:tcPr>
            <w:tcW w:w="1615" w:type="dxa"/>
            <w:vAlign w:val="center"/>
          </w:tcPr>
          <w:p w:rsidR="001C72D8" w:rsidRPr="004F39ED" w:rsidRDefault="001C72D8" w:rsidP="00771598">
            <w:pPr>
              <w:jc w:val="center"/>
              <w:rPr>
                <w:rFonts w:ascii="Times New Roman" w:hAnsi="Times New Roman"/>
                <w:bCs/>
                <w:sz w:val="24"/>
                <w:szCs w:val="24"/>
              </w:rPr>
            </w:pPr>
            <w:r w:rsidRPr="004F39ED">
              <w:rPr>
                <w:rFonts w:ascii="Times New Roman" w:hAnsi="Times New Roman"/>
                <w:bCs/>
                <w:sz w:val="24"/>
                <w:szCs w:val="24"/>
              </w:rPr>
              <w:t>Наредба № 4 от 25 октомври 2024 г.</w:t>
            </w:r>
          </w:p>
        </w:tc>
        <w:tc>
          <w:tcPr>
            <w:tcW w:w="7447" w:type="dxa"/>
          </w:tcPr>
          <w:p w:rsidR="001C72D8" w:rsidRPr="004F39ED" w:rsidRDefault="001C72D8" w:rsidP="009D49AB">
            <w:pPr>
              <w:jc w:val="both"/>
              <w:rPr>
                <w:rFonts w:ascii="Times New Roman" w:hAnsi="Times New Roman"/>
                <w:sz w:val="24"/>
                <w:szCs w:val="24"/>
              </w:rPr>
            </w:pPr>
            <w:r w:rsidRPr="004F39ED">
              <w:rPr>
                <w:rFonts w:ascii="Times New Roman" w:hAnsi="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sidRPr="004F39ED">
              <w:rPr>
                <w:rFonts w:ascii="Times New Roman" w:hAnsi="Times New Roman"/>
                <w:sz w:val="24"/>
                <w:szCs w:val="24"/>
              </w:rPr>
              <w:t>.</w:t>
            </w:r>
          </w:p>
        </w:tc>
      </w:tr>
    </w:tbl>
    <w:p w:rsidR="002859A7" w:rsidRPr="004F39ED" w:rsidRDefault="002859A7" w:rsidP="00177699">
      <w:pPr>
        <w:pStyle w:val="Heading1"/>
        <w:rPr>
          <w:rFonts w:ascii="Times New Roman" w:hAnsi="Times New Roman" w:cs="Times New Roman"/>
          <w:b/>
          <w:color w:val="auto"/>
          <w:sz w:val="28"/>
          <w:szCs w:val="28"/>
        </w:rPr>
        <w:sectPr w:rsidR="002859A7" w:rsidRPr="004F39ED">
          <w:pgSz w:w="11906" w:h="16838"/>
          <w:pgMar w:top="1417" w:right="1417" w:bottom="1417" w:left="1417" w:header="708" w:footer="708" w:gutter="0"/>
          <w:cols w:space="708"/>
          <w:docGrid w:linePitch="360"/>
        </w:sectPr>
      </w:pPr>
    </w:p>
    <w:p w:rsidR="00177699" w:rsidRPr="004F39ED" w:rsidRDefault="00CA4E27" w:rsidP="00177699">
      <w:pPr>
        <w:pStyle w:val="Heading1"/>
        <w:rPr>
          <w:rFonts w:ascii="Times New Roman" w:hAnsi="Times New Roman" w:cs="Times New Roman"/>
          <w:b/>
          <w:color w:val="auto"/>
          <w:sz w:val="28"/>
          <w:szCs w:val="28"/>
        </w:rPr>
      </w:pPr>
      <w:bookmarkStart w:id="2" w:name="_Toc188892671"/>
      <w:r w:rsidRPr="004F39ED">
        <w:rPr>
          <w:rFonts w:ascii="Times New Roman" w:hAnsi="Times New Roman" w:cs="Times New Roman"/>
          <w:b/>
          <w:color w:val="auto"/>
          <w:sz w:val="28"/>
          <w:szCs w:val="28"/>
        </w:rPr>
        <w:lastRenderedPageBreak/>
        <w:t xml:space="preserve">2. </w:t>
      </w:r>
      <w:r w:rsidR="00177699" w:rsidRPr="004F39ED">
        <w:rPr>
          <w:rFonts w:ascii="Times New Roman" w:hAnsi="Times New Roman" w:cs="Times New Roman"/>
          <w:b/>
          <w:color w:val="auto"/>
          <w:sz w:val="28"/>
          <w:szCs w:val="28"/>
        </w:rPr>
        <w:t>Определения:</w:t>
      </w:r>
      <w:bookmarkEnd w:id="2"/>
    </w:p>
    <w:tbl>
      <w:tblPr>
        <w:tblStyle w:val="TableGrid"/>
        <w:tblW w:w="9209" w:type="dxa"/>
        <w:tblLook w:val="04A0" w:firstRow="1" w:lastRow="0" w:firstColumn="1" w:lastColumn="0" w:noHBand="0" w:noVBand="1"/>
      </w:tblPr>
      <w:tblGrid>
        <w:gridCol w:w="3114"/>
        <w:gridCol w:w="6095"/>
      </w:tblGrid>
      <w:tr w:rsidR="003B76B5" w:rsidRPr="004F39ED" w:rsidTr="00EC0C91">
        <w:tc>
          <w:tcPr>
            <w:tcW w:w="3114" w:type="dxa"/>
            <w:vAlign w:val="center"/>
          </w:tcPr>
          <w:p w:rsidR="003B76B5" w:rsidRPr="004F39ED" w:rsidRDefault="003B76B5" w:rsidP="003B76B5">
            <w:pPr>
              <w:rPr>
                <w:rFonts w:ascii="Times New Roman" w:eastAsia="Times New Roman" w:hAnsi="Times New Roman"/>
                <w:noProof/>
                <w:sz w:val="24"/>
                <w:szCs w:val="24"/>
              </w:rPr>
            </w:pPr>
            <w:r>
              <w:rPr>
                <w:rFonts w:ascii="Times New Roman" w:hAnsi="Times New Roman"/>
                <w:sz w:val="24"/>
                <w:szCs w:val="24"/>
                <w:lang w:val="bg-BG"/>
              </w:rPr>
              <w:t>Административни</w:t>
            </w:r>
            <w:r w:rsidRPr="00526E34">
              <w:rPr>
                <w:rFonts w:ascii="Times New Roman" w:hAnsi="Times New Roman"/>
                <w:sz w:val="24"/>
                <w:szCs w:val="24"/>
                <w:lang w:val="bg-BG"/>
              </w:rPr>
              <w:t xml:space="preserve"> разходи</w:t>
            </w:r>
          </w:p>
        </w:tc>
        <w:tc>
          <w:tcPr>
            <w:tcW w:w="6095" w:type="dxa"/>
          </w:tcPr>
          <w:p w:rsidR="003B76B5" w:rsidRPr="002A5231" w:rsidRDefault="003B76B5" w:rsidP="003B76B5">
            <w:pPr>
              <w:jc w:val="both"/>
              <w:rPr>
                <w:rFonts w:ascii="Times New Roman" w:eastAsia="Times New Roman" w:hAnsi="Times New Roman"/>
                <w:noProof/>
                <w:sz w:val="24"/>
                <w:szCs w:val="24"/>
                <w:lang w:val="bg-BG"/>
              </w:rPr>
            </w:pPr>
            <w:r>
              <w:rPr>
                <w:rFonts w:ascii="Times New Roman" w:hAnsi="Times New Roman"/>
                <w:sz w:val="24"/>
                <w:szCs w:val="24"/>
                <w:lang w:val="bg-BG"/>
              </w:rPr>
              <w:t>Разходи за администриране на дейностите по проекта, като част от текущите разходи.</w:t>
            </w:r>
          </w:p>
        </w:tc>
      </w:tr>
      <w:tr w:rsidR="003B76B5" w:rsidRPr="004F39ED" w:rsidTr="00EC0C91">
        <w:tc>
          <w:tcPr>
            <w:tcW w:w="3114" w:type="dxa"/>
            <w:vAlign w:val="center"/>
          </w:tcPr>
          <w:p w:rsidR="003B76B5" w:rsidRPr="00FF727D" w:rsidRDefault="003B76B5" w:rsidP="003B76B5">
            <w:pPr>
              <w:rPr>
                <w:rFonts w:ascii="Times New Roman" w:eastAsia="Times New Roman" w:hAnsi="Times New Roman"/>
                <w:noProof/>
                <w:sz w:val="24"/>
                <w:szCs w:val="24"/>
              </w:rPr>
            </w:pPr>
            <w:r w:rsidRPr="00FF727D">
              <w:rPr>
                <w:rFonts w:ascii="Times New Roman" w:eastAsia="Times New Roman" w:hAnsi="Times New Roman"/>
                <w:noProof/>
                <w:sz w:val="24"/>
                <w:szCs w:val="24"/>
              </w:rPr>
              <w:t>Стандартен производствен обем</w:t>
            </w:r>
          </w:p>
        </w:tc>
        <w:tc>
          <w:tcPr>
            <w:tcW w:w="6095" w:type="dxa"/>
          </w:tcPr>
          <w:p w:rsidR="003B76B5" w:rsidRPr="00FF727D" w:rsidRDefault="003B76B5" w:rsidP="003B76B5">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Стойността на продукцията, която отговаря на средната стойност за страната, за всеки един земеделски продукт, изчислена в евро по таблица</w:t>
            </w:r>
            <w:r w:rsidRPr="005936EE">
              <w:rPr>
                <w:rFonts w:ascii="Times New Roman" w:eastAsia="Times New Roman" w:hAnsi="Times New Roman"/>
                <w:noProof/>
                <w:sz w:val="24"/>
                <w:szCs w:val="24"/>
              </w:rPr>
              <w:t xml:space="preserve">, съгласно Приложение № </w:t>
            </w:r>
            <w:r w:rsidRPr="005936EE">
              <w:rPr>
                <w:rFonts w:ascii="Times New Roman" w:eastAsia="Times New Roman" w:hAnsi="Times New Roman"/>
                <w:noProof/>
                <w:sz w:val="24"/>
                <w:szCs w:val="24"/>
                <w:lang w:val="bg-BG"/>
              </w:rPr>
              <w:t>8.</w:t>
            </w:r>
          </w:p>
        </w:tc>
      </w:tr>
      <w:tr w:rsidR="003B76B5" w:rsidRPr="009177BD" w:rsidTr="00EC0C91">
        <w:tc>
          <w:tcPr>
            <w:tcW w:w="3114" w:type="dxa"/>
          </w:tcPr>
          <w:p w:rsidR="003B76B5" w:rsidRPr="004F39ED" w:rsidRDefault="003B76B5" w:rsidP="003B76B5">
            <w:pPr>
              <w:rPr>
                <w:rFonts w:ascii="Times New Roman" w:eastAsia="Times New Roman" w:hAnsi="Times New Roman"/>
                <w:noProof/>
                <w:sz w:val="24"/>
                <w:szCs w:val="24"/>
              </w:rPr>
            </w:pPr>
            <w:r w:rsidRPr="00FF727D">
              <w:rPr>
                <w:rFonts w:ascii="Times New Roman" w:eastAsia="Times New Roman" w:hAnsi="Times New Roman"/>
                <w:noProof/>
                <w:sz w:val="24"/>
                <w:szCs w:val="24"/>
              </w:rPr>
              <w:t xml:space="preserve">Земеделски стопанин </w:t>
            </w:r>
          </w:p>
        </w:tc>
        <w:tc>
          <w:tcPr>
            <w:tcW w:w="6095" w:type="dxa"/>
          </w:tcPr>
          <w:p w:rsidR="003B76B5" w:rsidRPr="00FF727D" w:rsidRDefault="003B76B5" w:rsidP="003B76B5">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Стопанин по смисъла на чл. 3, т. 1 от Регламент (ЕС) № 2021/2115.</w:t>
            </w:r>
          </w:p>
        </w:tc>
      </w:tr>
      <w:tr w:rsidR="003B76B5" w:rsidRPr="009177BD" w:rsidTr="00EC0C91">
        <w:tc>
          <w:tcPr>
            <w:tcW w:w="3114" w:type="dxa"/>
            <w:vAlign w:val="center"/>
          </w:tcPr>
          <w:p w:rsidR="003B76B5" w:rsidRPr="004F39ED" w:rsidRDefault="003B76B5" w:rsidP="003B76B5">
            <w:pPr>
              <w:rPr>
                <w:rFonts w:ascii="Times New Roman" w:eastAsia="Times New Roman" w:hAnsi="Times New Roman"/>
                <w:noProof/>
                <w:sz w:val="24"/>
                <w:szCs w:val="24"/>
              </w:rPr>
            </w:pPr>
            <w:r w:rsidRPr="00FF727D">
              <w:rPr>
                <w:rFonts w:ascii="Times New Roman" w:eastAsia="Times New Roman" w:hAnsi="Times New Roman"/>
                <w:noProof/>
                <w:sz w:val="24"/>
                <w:szCs w:val="24"/>
              </w:rPr>
              <w:t>Земеделско стопанство</w:t>
            </w:r>
          </w:p>
        </w:tc>
        <w:tc>
          <w:tcPr>
            <w:tcW w:w="6095" w:type="dxa"/>
          </w:tcPr>
          <w:p w:rsidR="003B76B5" w:rsidRPr="00FF727D" w:rsidRDefault="003B76B5" w:rsidP="003B76B5">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Стопанство по смисъла на чл. 3, т. 2, от Регламент (ЕС) № 2021/2115.</w:t>
            </w:r>
          </w:p>
        </w:tc>
      </w:tr>
      <w:tr w:rsidR="003B76B5" w:rsidRPr="004F39ED" w:rsidTr="00EC0C91">
        <w:tc>
          <w:tcPr>
            <w:tcW w:w="3114" w:type="dxa"/>
            <w:vAlign w:val="center"/>
          </w:tcPr>
          <w:p w:rsidR="003B76B5" w:rsidRPr="004F39ED" w:rsidRDefault="003B76B5" w:rsidP="003B76B5">
            <w:pPr>
              <w:rPr>
                <w:rFonts w:ascii="Times New Roman" w:hAnsi="Times New Roman"/>
                <w:sz w:val="24"/>
                <w:szCs w:val="24"/>
              </w:rPr>
            </w:pPr>
            <w:r w:rsidRPr="004F39ED">
              <w:rPr>
                <w:rFonts w:ascii="Times New Roman" w:hAnsi="Times New Roman"/>
                <w:sz w:val="24"/>
                <w:szCs w:val="24"/>
              </w:rPr>
              <w:t>Помощ, предоставена в рамките на стратегически план по ОСП</w:t>
            </w:r>
          </w:p>
        </w:tc>
        <w:tc>
          <w:tcPr>
            <w:tcW w:w="6095" w:type="dxa"/>
          </w:tcPr>
          <w:p w:rsidR="003B76B5" w:rsidRPr="00BD073B" w:rsidRDefault="003B76B5" w:rsidP="003B76B5">
            <w:pPr>
              <w:jc w:val="both"/>
              <w:rPr>
                <w:rFonts w:ascii="Times New Roman" w:hAnsi="Times New Roman"/>
                <w:sz w:val="24"/>
                <w:szCs w:val="24"/>
                <w:lang w:val="bg-BG"/>
              </w:rPr>
            </w:pPr>
            <w:r w:rsidRPr="004F39ED">
              <w:rPr>
                <w:rFonts w:ascii="Times New Roman" w:hAnsi="Times New Roman"/>
                <w:sz w:val="24"/>
                <w:szCs w:val="24"/>
              </w:rPr>
              <w:t>Означава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r>
              <w:rPr>
                <w:rFonts w:ascii="Times New Roman" w:hAnsi="Times New Roman"/>
                <w:sz w:val="24"/>
                <w:szCs w:val="24"/>
                <w:lang w:val="bg-BG"/>
              </w:rPr>
              <w:t>.</w:t>
            </w:r>
          </w:p>
        </w:tc>
      </w:tr>
      <w:tr w:rsidR="003B76B5" w:rsidRPr="004F39ED" w:rsidTr="00EC0C91">
        <w:tc>
          <w:tcPr>
            <w:tcW w:w="3114" w:type="dxa"/>
            <w:vAlign w:val="center"/>
          </w:tcPr>
          <w:p w:rsidR="003B76B5" w:rsidRPr="004F39ED" w:rsidRDefault="003B76B5" w:rsidP="003B76B5">
            <w:pPr>
              <w:rPr>
                <w:rFonts w:ascii="Times New Roman" w:hAnsi="Times New Roman"/>
                <w:sz w:val="24"/>
                <w:szCs w:val="24"/>
              </w:rPr>
            </w:pPr>
            <w:r w:rsidRPr="004F39ED">
              <w:rPr>
                <w:rFonts w:ascii="Times New Roman" w:hAnsi="Times New Roman"/>
                <w:sz w:val="24"/>
                <w:szCs w:val="24"/>
              </w:rPr>
              <w:t>Интензитет на помощ</w:t>
            </w:r>
          </w:p>
        </w:tc>
        <w:tc>
          <w:tcPr>
            <w:tcW w:w="6095" w:type="dxa"/>
          </w:tcPr>
          <w:p w:rsidR="003B76B5" w:rsidRPr="004F39ED" w:rsidRDefault="003B76B5" w:rsidP="003B76B5">
            <w:pPr>
              <w:jc w:val="both"/>
              <w:rPr>
                <w:rFonts w:ascii="Times New Roman" w:hAnsi="Times New Roman"/>
                <w:sz w:val="24"/>
                <w:szCs w:val="24"/>
              </w:rPr>
            </w:pPr>
            <w:r w:rsidRPr="004F39ED">
              <w:rPr>
                <w:rFonts w:ascii="Times New Roman" w:hAnsi="Times New Roman"/>
                <w:sz w:val="24"/>
                <w:szCs w:val="24"/>
              </w:rPr>
              <w:t>„</w:t>
            </w:r>
            <w:r>
              <w:rPr>
                <w:rFonts w:ascii="Times New Roman" w:hAnsi="Times New Roman"/>
                <w:sz w:val="24"/>
                <w:szCs w:val="24"/>
              </w:rPr>
              <w:t>Интензитет на помощ</w:t>
            </w:r>
            <w:proofErr w:type="gramStart"/>
            <w:r>
              <w:rPr>
                <w:rFonts w:ascii="Times New Roman" w:hAnsi="Times New Roman"/>
                <w:sz w:val="24"/>
                <w:szCs w:val="24"/>
              </w:rPr>
              <w:t>“</w:t>
            </w:r>
            <w:r w:rsidR="00235F8E">
              <w:rPr>
                <w:rFonts w:ascii="Times New Roman" w:hAnsi="Times New Roman"/>
                <w:sz w:val="24"/>
                <w:szCs w:val="24"/>
                <w:lang w:val="bg-BG"/>
              </w:rPr>
              <w:t xml:space="preserve"> </w:t>
            </w:r>
            <w:r w:rsidRPr="004F39ED">
              <w:rPr>
                <w:rFonts w:ascii="Times New Roman" w:hAnsi="Times New Roman"/>
                <w:sz w:val="24"/>
                <w:szCs w:val="24"/>
              </w:rPr>
              <w:t>означава</w:t>
            </w:r>
            <w:proofErr w:type="gramEnd"/>
            <w:r w:rsidRPr="004F39ED">
              <w:rPr>
                <w:rFonts w:ascii="Times New Roman" w:hAnsi="Times New Roman"/>
                <w:sz w:val="24"/>
                <w:szCs w:val="24"/>
              </w:rPr>
              <w:t xml:space="preserve"> брутния размер на помощта, изразен като процент от допустимите разходи преди приспадането на данъци или други такси</w:t>
            </w:r>
            <w:r>
              <w:rPr>
                <w:rFonts w:ascii="Times New Roman" w:hAnsi="Times New Roman"/>
                <w:sz w:val="24"/>
                <w:szCs w:val="24"/>
              </w:rPr>
              <w:t>.</w:t>
            </w:r>
          </w:p>
        </w:tc>
      </w:tr>
      <w:tr w:rsidR="003B76B5" w:rsidRPr="004F39ED" w:rsidTr="00EC0C91">
        <w:tc>
          <w:tcPr>
            <w:tcW w:w="3114" w:type="dxa"/>
            <w:vAlign w:val="center"/>
          </w:tcPr>
          <w:p w:rsidR="003B76B5" w:rsidRPr="00BD073B" w:rsidRDefault="003B76B5" w:rsidP="003B76B5">
            <w:pPr>
              <w:rPr>
                <w:rFonts w:ascii="Times New Roman" w:hAnsi="Times New Roman"/>
                <w:sz w:val="24"/>
                <w:szCs w:val="24"/>
                <w:lang w:val="bg-BG"/>
              </w:rPr>
            </w:pPr>
            <w:r>
              <w:rPr>
                <w:rFonts w:ascii="Times New Roman" w:hAnsi="Times New Roman"/>
                <w:sz w:val="24"/>
                <w:szCs w:val="24"/>
                <w:lang w:val="bg-BG"/>
              </w:rPr>
              <w:t>Къса верига на доставки</w:t>
            </w:r>
          </w:p>
        </w:tc>
        <w:tc>
          <w:tcPr>
            <w:tcW w:w="6095" w:type="dxa"/>
          </w:tcPr>
          <w:p w:rsidR="003B76B5" w:rsidRPr="00BD073B" w:rsidRDefault="003B76B5" w:rsidP="003B76B5">
            <w:pPr>
              <w:jc w:val="both"/>
              <w:rPr>
                <w:rFonts w:ascii="Times New Roman" w:hAnsi="Times New Roman"/>
                <w:sz w:val="24"/>
                <w:szCs w:val="24"/>
                <w:lang w:val="bg-BG"/>
              </w:rPr>
            </w:pPr>
            <w:r w:rsidRPr="00104661">
              <w:rPr>
                <w:rFonts w:ascii="Times New Roman" w:hAnsi="Times New Roman"/>
                <w:sz w:val="24"/>
                <w:szCs w:val="24"/>
              </w:rPr>
              <w:t>Верига на доставки, в която участват ограничен брой икономически оператори, поели ангажимент да си сътрудничат и посветени на местното икономическо развитие и близките териториални и социални отношения между производители</w:t>
            </w:r>
            <w:r>
              <w:rPr>
                <w:rFonts w:ascii="Times New Roman" w:hAnsi="Times New Roman"/>
                <w:sz w:val="24"/>
                <w:szCs w:val="24"/>
              </w:rPr>
              <w:t xml:space="preserve"> </w:t>
            </w:r>
            <w:r w:rsidRPr="003C701D">
              <w:rPr>
                <w:rFonts w:ascii="Times New Roman" w:hAnsi="Times New Roman"/>
                <w:sz w:val="24"/>
                <w:szCs w:val="24"/>
              </w:rPr>
              <w:t>и потребители</w:t>
            </w:r>
            <w:r w:rsidRPr="003C701D">
              <w:rPr>
                <w:rFonts w:ascii="Times New Roman" w:hAnsi="Times New Roman"/>
                <w:sz w:val="24"/>
                <w:szCs w:val="24"/>
                <w:lang w:val="bg-BG"/>
              </w:rPr>
              <w:t>.</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Доминиращо влияние</w:t>
            </w:r>
          </w:p>
        </w:tc>
        <w:tc>
          <w:tcPr>
            <w:tcW w:w="6095" w:type="dxa"/>
            <w:vAlign w:val="center"/>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 xml:space="preserve">Влияние върху юридическо лице е влиянието на друго лице, което: </w:t>
            </w:r>
          </w:p>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 xml:space="preserve">а) притежава мажоритарния дял от капитала на юридическото лице или дружеството по ЗЗД, или </w:t>
            </w:r>
          </w:p>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 xml:space="preserve">б) притежава блокираща квота в капитала на юридическото лице или дружеството по ЗЗД, или </w:t>
            </w:r>
          </w:p>
          <w:p w:rsidR="003B76B5" w:rsidRPr="002C04F1" w:rsidRDefault="003B76B5" w:rsidP="003B76B5">
            <w:pPr>
              <w:jc w:val="both"/>
              <w:rPr>
                <w:rFonts w:ascii="Times New Roman" w:hAnsi="Times New Roman"/>
                <w:sz w:val="24"/>
                <w:szCs w:val="24"/>
                <w:lang w:val="bg-BG"/>
              </w:rPr>
            </w:pPr>
            <w:r w:rsidRPr="002C04F1">
              <w:rPr>
                <w:rFonts w:ascii="Times New Roman" w:hAnsi="Times New Roman"/>
                <w:sz w:val="24"/>
                <w:szCs w:val="24"/>
                <w:lang w:val="bg-BG"/>
              </w:rPr>
              <w:t>в) може да назначава повече от половината от членовете на управителните или контролните органи на юридическото лице или дружеството по ЗЗД</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Краен потребител</w:t>
            </w:r>
          </w:p>
        </w:tc>
        <w:tc>
          <w:tcPr>
            <w:tcW w:w="6095" w:type="dxa"/>
          </w:tcPr>
          <w:p w:rsidR="003B76B5" w:rsidRPr="00604B85" w:rsidRDefault="003B76B5" w:rsidP="003B76B5">
            <w:pPr>
              <w:contextualSpacing/>
              <w:jc w:val="both"/>
              <w:rPr>
                <w:rFonts w:ascii="Times New Roman" w:hAnsi="Times New Roman"/>
                <w:sz w:val="24"/>
                <w:szCs w:val="24"/>
              </w:rPr>
            </w:pPr>
            <w:r w:rsidRPr="002C04F1">
              <w:rPr>
                <w:rFonts w:ascii="Times New Roman" w:hAnsi="Times New Roman"/>
                <w:sz w:val="24"/>
                <w:szCs w:val="24"/>
                <w:lang w:val="bg-BG"/>
              </w:rPr>
              <w:t xml:space="preserve">Последния потребител на даден хранителен продукт, който няма да използва </w:t>
            </w:r>
            <w:r>
              <w:rPr>
                <w:rFonts w:ascii="Times New Roman" w:hAnsi="Times New Roman"/>
                <w:sz w:val="24"/>
                <w:szCs w:val="24"/>
                <w:lang w:val="bg-BG"/>
              </w:rPr>
              <w:t>продукта/</w:t>
            </w:r>
            <w:r w:rsidRPr="002C04F1">
              <w:rPr>
                <w:rFonts w:ascii="Times New Roman" w:hAnsi="Times New Roman"/>
                <w:sz w:val="24"/>
                <w:szCs w:val="24"/>
                <w:lang w:val="bg-BG"/>
              </w:rPr>
              <w:t>храната като част от операция или дейност на предприятие за производство на храни</w:t>
            </w:r>
            <w:r>
              <w:rPr>
                <w:rFonts w:ascii="Times New Roman" w:hAnsi="Times New Roman"/>
                <w:sz w:val="24"/>
                <w:szCs w:val="24"/>
              </w:rPr>
              <w:t xml:space="preserve">, </w:t>
            </w:r>
            <w:r>
              <w:rPr>
                <w:rFonts w:ascii="Times New Roman" w:hAnsi="Times New Roman"/>
                <w:sz w:val="24"/>
                <w:szCs w:val="24"/>
                <w:lang w:val="bg-BG"/>
              </w:rPr>
              <w:t>с изключение на заведения за обществено хранене</w:t>
            </w:r>
            <w:r w:rsidRPr="002C04F1">
              <w:rPr>
                <w:rFonts w:ascii="Times New Roman" w:hAnsi="Times New Roman"/>
                <w:sz w:val="24"/>
                <w:szCs w:val="24"/>
                <w:lang w:val="bg-BG"/>
              </w:rPr>
              <w:t xml:space="preserve">. Крайният потребител не е член на обединението по т. 1 от раздел </w:t>
            </w:r>
            <w:r>
              <w:rPr>
                <w:rFonts w:ascii="Times New Roman" w:hAnsi="Times New Roman"/>
                <w:sz w:val="24"/>
                <w:szCs w:val="24"/>
                <w:lang w:val="bg-BG"/>
              </w:rPr>
              <w:t>7</w:t>
            </w:r>
            <w:r w:rsidRPr="00615204">
              <w:rPr>
                <w:rFonts w:ascii="Times New Roman" w:hAnsi="Times New Roman"/>
                <w:sz w:val="24"/>
                <w:szCs w:val="24"/>
                <w:lang w:val="bg-BG"/>
              </w:rPr>
              <w:t xml:space="preserve"> </w:t>
            </w:r>
            <w:r>
              <w:rPr>
                <w:rFonts w:ascii="Times New Roman" w:hAnsi="Times New Roman"/>
                <w:sz w:val="24"/>
                <w:szCs w:val="24"/>
                <w:lang w:val="bg-BG"/>
              </w:rPr>
              <w:t>„</w:t>
            </w:r>
            <w:r w:rsidRPr="00615204">
              <w:rPr>
                <w:rFonts w:ascii="Times New Roman" w:hAnsi="Times New Roman"/>
                <w:sz w:val="24"/>
                <w:szCs w:val="24"/>
                <w:lang w:val="bg-BG"/>
              </w:rPr>
              <w:t>Допустими кандидати</w:t>
            </w:r>
            <w:r>
              <w:rPr>
                <w:rFonts w:ascii="Times New Roman" w:hAnsi="Times New Roman"/>
                <w:sz w:val="24"/>
                <w:szCs w:val="24"/>
                <w:lang w:val="bg-BG"/>
              </w:rPr>
              <w:t>“</w:t>
            </w:r>
            <w:r w:rsidRPr="002C04F1">
              <w:rPr>
                <w:rFonts w:ascii="Times New Roman" w:hAnsi="Times New Roman"/>
                <w:sz w:val="24"/>
                <w:szCs w:val="24"/>
                <w:lang w:val="bg-BG"/>
              </w:rPr>
              <w:t xml:space="preserve"> на Условията за кандидатстване</w:t>
            </w:r>
            <w:r>
              <w:rPr>
                <w:rFonts w:ascii="Times New Roman" w:hAnsi="Times New Roman"/>
                <w:sz w:val="24"/>
                <w:szCs w:val="24"/>
              </w:rPr>
              <w:t>.</w:t>
            </w:r>
          </w:p>
        </w:tc>
      </w:tr>
      <w:tr w:rsidR="003B76B5" w:rsidRPr="004F39ED" w:rsidTr="00EC0C91">
        <w:tc>
          <w:tcPr>
            <w:tcW w:w="3114" w:type="dxa"/>
            <w:vAlign w:val="center"/>
          </w:tcPr>
          <w:p w:rsidR="003B76B5" w:rsidRPr="00C079F8" w:rsidRDefault="003B76B5" w:rsidP="003B76B5">
            <w:pPr>
              <w:rPr>
                <w:rFonts w:ascii="Times New Roman" w:hAnsi="Times New Roman"/>
                <w:sz w:val="24"/>
                <w:szCs w:val="24"/>
                <w:highlight w:val="yellow"/>
                <w:lang w:val="bg-BG"/>
              </w:rPr>
            </w:pPr>
            <w:r w:rsidRPr="00C079F8">
              <w:rPr>
                <w:rFonts w:ascii="Times New Roman" w:hAnsi="Times New Roman"/>
                <w:sz w:val="24"/>
                <w:szCs w:val="24"/>
                <w:lang w:val="bg-BG"/>
              </w:rPr>
              <w:t>Специализирани транспортни средства</w:t>
            </w:r>
          </w:p>
        </w:tc>
        <w:tc>
          <w:tcPr>
            <w:tcW w:w="6095" w:type="dxa"/>
          </w:tcPr>
          <w:p w:rsidR="003B76B5" w:rsidRPr="00C079F8" w:rsidRDefault="003B76B5" w:rsidP="003B76B5">
            <w:pPr>
              <w:contextualSpacing/>
              <w:jc w:val="both"/>
              <w:rPr>
                <w:rFonts w:ascii="Times New Roman" w:hAnsi="Times New Roman"/>
                <w:sz w:val="24"/>
                <w:szCs w:val="24"/>
              </w:rPr>
            </w:pPr>
            <w:r w:rsidRPr="00C079F8">
              <w:rPr>
                <w:rFonts w:ascii="Times New Roman" w:hAnsi="Times New Roman"/>
                <w:sz w:val="24"/>
                <w:szCs w:val="24"/>
                <w:lang w:val="bg-BG"/>
              </w:rPr>
              <w:t xml:space="preserve">За целите на настоящият прием специализирани транспортни средства са </w:t>
            </w:r>
            <w:r w:rsidRPr="00C079F8">
              <w:rPr>
                <w:rFonts w:ascii="Times New Roman" w:hAnsi="Times New Roman"/>
                <w:sz w:val="24"/>
                <w:szCs w:val="24"/>
              </w:rPr>
              <w:t xml:space="preserve">МПС със специално предназначение от категории: </w:t>
            </w:r>
          </w:p>
          <w:p w:rsidR="003B76B5" w:rsidRPr="00C079F8" w:rsidRDefault="003B76B5" w:rsidP="003B76B5">
            <w:pPr>
              <w:pStyle w:val="ListParagraph"/>
              <w:numPr>
                <w:ilvl w:val="0"/>
                <w:numId w:val="40"/>
              </w:numPr>
              <w:spacing w:after="0" w:line="240" w:lineRule="auto"/>
              <w:jc w:val="both"/>
              <w:rPr>
                <w:rFonts w:ascii="Times New Roman" w:hAnsi="Times New Roman"/>
                <w:sz w:val="24"/>
                <w:szCs w:val="24"/>
              </w:rPr>
            </w:pPr>
            <w:r w:rsidRPr="00C079F8">
              <w:rPr>
                <w:rFonts w:ascii="Times New Roman" w:hAnsi="Times New Roman"/>
                <w:sz w:val="24"/>
                <w:szCs w:val="24"/>
              </w:rPr>
              <w:t xml:space="preserve">N1 или N2, притежаващи специфични технически характеристики, които им позволяват да изпълняват функции, изискващи специална конфигурация или оборудване за превоз на товари и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w:t>
            </w:r>
            <w:r w:rsidRPr="00C079F8">
              <w:rPr>
                <w:rFonts w:ascii="Times New Roman" w:hAnsi="Times New Roman"/>
                <w:sz w:val="24"/>
                <w:szCs w:val="24"/>
              </w:rPr>
              <w:lastRenderedPageBreak/>
              <w:t>необходими за превоза на замразени и охладени продукти);</w:t>
            </w:r>
          </w:p>
          <w:p w:rsidR="003B76B5" w:rsidRPr="00C079F8" w:rsidRDefault="003B76B5" w:rsidP="003B76B5">
            <w:pPr>
              <w:pStyle w:val="ListParagraph"/>
              <w:numPr>
                <w:ilvl w:val="0"/>
                <w:numId w:val="40"/>
              </w:numPr>
              <w:spacing w:after="0" w:line="240" w:lineRule="auto"/>
              <w:jc w:val="both"/>
              <w:rPr>
                <w:rFonts w:ascii="Times New Roman" w:hAnsi="Times New Roman"/>
                <w:sz w:val="24"/>
                <w:szCs w:val="24"/>
              </w:rPr>
            </w:pPr>
            <w:r w:rsidRPr="00C079F8">
              <w:rPr>
                <w:rFonts w:ascii="Times New Roman" w:hAnsi="Times New Roman"/>
                <w:sz w:val="24"/>
                <w:szCs w:val="24"/>
              </w:rPr>
              <w:t>ремаркета, проектирани и конструирани за превоз на товари, категория О1, О2 или О3;</w:t>
            </w:r>
          </w:p>
          <w:p w:rsidR="003B76B5" w:rsidRPr="00C079F8" w:rsidRDefault="003B76B5" w:rsidP="003B76B5">
            <w:pPr>
              <w:pStyle w:val="ListParagraph"/>
              <w:numPr>
                <w:ilvl w:val="0"/>
                <w:numId w:val="40"/>
              </w:numPr>
              <w:spacing w:after="0" w:line="240" w:lineRule="auto"/>
              <w:jc w:val="both"/>
              <w:rPr>
                <w:rFonts w:ascii="Times New Roman" w:hAnsi="Times New Roman"/>
                <w:sz w:val="24"/>
                <w:szCs w:val="24"/>
              </w:rPr>
            </w:pPr>
            <w:r w:rsidRPr="00C079F8">
              <w:rPr>
                <w:rFonts w:ascii="Times New Roman" w:hAnsi="Times New Roman"/>
                <w:sz w:val="24"/>
                <w:szCs w:val="24"/>
              </w:rPr>
              <w:t>машини, използвани за вътрешноцехов и вътрешнозаводски транспорт, които се придвижват само на територията на предприятието, предвидени са за извършване на специфични дейности в него и не са предназначени да се придвижват по пътищата (например: електокари, мотокари, газокари, товарачи).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74146A">
              <w:rPr>
                <w:rFonts w:ascii="Times New Roman" w:hAnsi="Times New Roman"/>
                <w:sz w:val="24"/>
                <w:szCs w:val="24"/>
                <w:lang w:val="bg-BG"/>
              </w:rPr>
              <w:lastRenderedPageBreak/>
              <w:t>Селскостопанска дейност</w:t>
            </w:r>
          </w:p>
        </w:tc>
        <w:tc>
          <w:tcPr>
            <w:tcW w:w="6095" w:type="dxa"/>
          </w:tcPr>
          <w:p w:rsidR="003B76B5" w:rsidRPr="0074146A" w:rsidRDefault="003B76B5" w:rsidP="003B76B5">
            <w:pPr>
              <w:contextualSpacing/>
              <w:jc w:val="both"/>
              <w:rPr>
                <w:rFonts w:ascii="Times New Roman" w:hAnsi="Times New Roman"/>
                <w:sz w:val="24"/>
                <w:szCs w:val="24"/>
                <w:lang w:val="bg-BG"/>
              </w:rPr>
            </w:pPr>
            <w:r w:rsidRPr="0074146A">
              <w:rPr>
                <w:rFonts w:ascii="Times New Roman" w:hAnsi="Times New Roman"/>
                <w:sz w:val="24"/>
                <w:szCs w:val="24"/>
                <w:lang w:val="bg-BG"/>
              </w:rPr>
              <w:t>„Селскостопанска дейност“ се определя по такъв начин, който дава възможност за осъществяването на принос към предоставянето на частни и обществени блага посредством един или и двата от следните елементи:</w:t>
            </w:r>
          </w:p>
          <w:p w:rsidR="003B76B5" w:rsidRPr="0074146A" w:rsidRDefault="003B76B5" w:rsidP="003B76B5">
            <w:pPr>
              <w:contextualSpacing/>
              <w:jc w:val="both"/>
              <w:rPr>
                <w:rFonts w:ascii="Times New Roman" w:hAnsi="Times New Roman"/>
                <w:sz w:val="24"/>
                <w:szCs w:val="24"/>
                <w:lang w:val="bg-BG"/>
              </w:rPr>
            </w:pPr>
          </w:p>
          <w:p w:rsidR="003B76B5" w:rsidRPr="0074146A" w:rsidRDefault="003B76B5" w:rsidP="003B76B5">
            <w:pPr>
              <w:contextualSpacing/>
              <w:jc w:val="both"/>
              <w:rPr>
                <w:rFonts w:ascii="Times New Roman" w:hAnsi="Times New Roman"/>
                <w:sz w:val="24"/>
                <w:szCs w:val="24"/>
                <w:lang w:val="bg-BG"/>
              </w:rPr>
            </w:pPr>
            <w:r w:rsidRPr="0074146A">
              <w:rPr>
                <w:rFonts w:ascii="Times New Roman" w:hAnsi="Times New Roman"/>
                <w:sz w:val="24"/>
                <w:szCs w:val="24"/>
                <w:lang w:val="bg-BG"/>
              </w:rPr>
              <w:t>а)</w:t>
            </w:r>
            <w:r>
              <w:rPr>
                <w:rFonts w:ascii="Times New Roman" w:hAnsi="Times New Roman"/>
                <w:sz w:val="24"/>
                <w:szCs w:val="24"/>
                <w:lang w:val="bg-BG"/>
              </w:rPr>
              <w:t xml:space="preserve"> </w:t>
            </w:r>
            <w:r w:rsidRPr="00604B85">
              <w:rPr>
                <w:rFonts w:ascii="Times New Roman" w:hAnsi="Times New Roman"/>
                <w:b/>
                <w:sz w:val="24"/>
                <w:szCs w:val="24"/>
                <w:lang w:val="bg-BG"/>
              </w:rPr>
              <w:t>производството на селскостопански продукти</w:t>
            </w:r>
            <w:r w:rsidRPr="0074146A">
              <w:rPr>
                <w:rFonts w:ascii="Times New Roman" w:hAnsi="Times New Roman"/>
                <w:sz w:val="24"/>
                <w:szCs w:val="24"/>
                <w:lang w:val="bg-BG"/>
              </w:rPr>
              <w:t>, което включва дейности като отглеждане на животни или обработване на земя, включително посредством палудикултура, като селскостопански продукти означава продуктите, изброени в приложение I към ДФЕС, с изключение на рибни продукти, както и памук и дървесни култури с кратък цикъл на ротация;</w:t>
            </w:r>
          </w:p>
          <w:p w:rsidR="003B76B5" w:rsidRPr="0074146A" w:rsidRDefault="003B76B5" w:rsidP="003B76B5">
            <w:pPr>
              <w:contextualSpacing/>
              <w:jc w:val="both"/>
              <w:rPr>
                <w:rFonts w:ascii="Times New Roman" w:hAnsi="Times New Roman"/>
                <w:sz w:val="24"/>
                <w:szCs w:val="24"/>
                <w:lang w:val="bg-BG"/>
              </w:rPr>
            </w:pPr>
          </w:p>
          <w:p w:rsidR="003B76B5" w:rsidRPr="002C04F1" w:rsidRDefault="003B76B5" w:rsidP="003B76B5">
            <w:pPr>
              <w:contextualSpacing/>
              <w:jc w:val="both"/>
              <w:rPr>
                <w:rFonts w:ascii="Times New Roman" w:hAnsi="Times New Roman"/>
                <w:sz w:val="24"/>
                <w:szCs w:val="24"/>
                <w:lang w:val="bg-BG"/>
              </w:rPr>
            </w:pPr>
            <w:r w:rsidRPr="0074146A">
              <w:rPr>
                <w:rFonts w:ascii="Times New Roman" w:hAnsi="Times New Roman"/>
                <w:sz w:val="24"/>
                <w:szCs w:val="24"/>
                <w:lang w:val="bg-BG"/>
              </w:rPr>
              <w:t>б)</w:t>
            </w:r>
            <w:r>
              <w:rPr>
                <w:rFonts w:ascii="Times New Roman" w:hAnsi="Times New Roman"/>
                <w:sz w:val="24"/>
                <w:szCs w:val="24"/>
                <w:lang w:val="bg-BG"/>
              </w:rPr>
              <w:t xml:space="preserve"> </w:t>
            </w:r>
            <w:r w:rsidRPr="00604B85">
              <w:rPr>
                <w:rFonts w:ascii="Times New Roman" w:hAnsi="Times New Roman"/>
                <w:b/>
                <w:sz w:val="24"/>
                <w:szCs w:val="24"/>
                <w:lang w:val="bg-BG"/>
              </w:rPr>
              <w:t>поддържането на селскостопанската площ</w:t>
            </w:r>
            <w:r w:rsidRPr="0074146A">
              <w:rPr>
                <w:rFonts w:ascii="Times New Roman" w:hAnsi="Times New Roman"/>
                <w:sz w:val="24"/>
                <w:szCs w:val="24"/>
                <w:lang w:val="bg-BG"/>
              </w:rPr>
              <w:t xml:space="preserve"> в състояние, което да я прави подходяща за паша или обработване без никакви специални подготвителни действия, които са извън рамките на употребата на традиционните селскостопански методи и машини,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Преработка на селскостопански продукти</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Първично селскостопанско производство</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Производство на растителните и животинските продукти, изброени в Приложение № I по член 38 от Договора за функционирането на Европейския съюз, както и памук, без да се извършват никакви по-нататъшни операции, с които се променя естеството на тези продукти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Pr>
                <w:rFonts w:ascii="Times New Roman" w:hAnsi="Times New Roman"/>
                <w:sz w:val="24"/>
                <w:szCs w:val="24"/>
                <w:lang w:val="bg-BG"/>
              </w:rPr>
              <w:t>Подготовка на продукцията за продажба</w:t>
            </w:r>
          </w:p>
        </w:tc>
        <w:tc>
          <w:tcPr>
            <w:tcW w:w="6095" w:type="dxa"/>
          </w:tcPr>
          <w:p w:rsidR="003B76B5" w:rsidRPr="00784293" w:rsidRDefault="003B76B5" w:rsidP="003B76B5">
            <w:pPr>
              <w:contextualSpacing/>
              <w:jc w:val="both"/>
              <w:rPr>
                <w:rFonts w:ascii="Times New Roman" w:hAnsi="Times New Roman"/>
                <w:bCs/>
                <w:sz w:val="24"/>
                <w:szCs w:val="24"/>
                <w:lang w:val="bg-BG"/>
              </w:rPr>
            </w:pPr>
            <w:r w:rsidRPr="00784293">
              <w:rPr>
                <w:rFonts w:ascii="Times New Roman" w:hAnsi="Times New Roman"/>
                <w:sz w:val="24"/>
                <w:szCs w:val="24"/>
                <w:lang w:val="bg-BG"/>
              </w:rPr>
              <w:t xml:space="preserve">Една или комбинация от дейности, свързани със </w:t>
            </w:r>
            <w:r w:rsidRPr="00784293">
              <w:rPr>
                <w:rFonts w:ascii="Times New Roman" w:hAnsi="Times New Roman"/>
                <w:bCs/>
                <w:sz w:val="24"/>
                <w:szCs w:val="24"/>
                <w:lang w:val="bg-BG"/>
              </w:rPr>
              <w:t>сортиране, калибриране, почистване, опаковане, пакетиране, етикетиране, охлаждане, съхранение</w:t>
            </w:r>
            <w:r>
              <w:rPr>
                <w:rFonts w:ascii="Times New Roman" w:hAnsi="Times New Roman"/>
                <w:bCs/>
                <w:sz w:val="24"/>
                <w:szCs w:val="24"/>
                <w:lang w:val="bg-BG"/>
              </w:rPr>
              <w:t xml:space="preserve"> </w:t>
            </w:r>
            <w:r w:rsidRPr="00784293">
              <w:rPr>
                <w:rFonts w:ascii="Times New Roman" w:hAnsi="Times New Roman"/>
                <w:bCs/>
                <w:sz w:val="24"/>
                <w:szCs w:val="24"/>
                <w:lang w:val="bg-BG"/>
              </w:rPr>
              <w:t>и транспортиране.</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Разходи за инвестиции за обикновена подмяна</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Разходи за замяна на активи, които не водят до подобряване на цялостната дейност на кандидата</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Референтни разходи</w:t>
            </w:r>
          </w:p>
        </w:tc>
        <w:tc>
          <w:tcPr>
            <w:tcW w:w="6095" w:type="dxa"/>
          </w:tcPr>
          <w:p w:rsidR="003B76B5" w:rsidRPr="002C04F1" w:rsidRDefault="003B76B5" w:rsidP="003B76B5">
            <w:pPr>
              <w:contextualSpacing/>
              <w:jc w:val="both"/>
              <w:rPr>
                <w:rFonts w:ascii="Times New Roman" w:hAnsi="Times New Roman"/>
                <w:sz w:val="24"/>
                <w:szCs w:val="24"/>
                <w:lang w:val="bg-BG"/>
              </w:rPr>
            </w:pPr>
            <w:r w:rsidRPr="002C04F1">
              <w:rPr>
                <w:rFonts w:ascii="Times New Roman" w:hAnsi="Times New Roman"/>
                <w:sz w:val="24"/>
                <w:szCs w:val="24"/>
                <w:lang w:val="bg-BG"/>
              </w:rPr>
              <w:t>Цени и пределни стойности, ползвани от Разплащателна агенция за сравняване при определяне основателността на разходите за различни инвестиции</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lastRenderedPageBreak/>
              <w:t>Независими оферти</w:t>
            </w:r>
          </w:p>
        </w:tc>
        <w:tc>
          <w:tcPr>
            <w:tcW w:w="6095" w:type="dxa"/>
          </w:tcPr>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„Независими оферти“ са оферти, подадени от лица, които не се намират в следната свързаност помежду си или спрямо кандидата:</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а) едното участва в управлението на дружеството на другото;</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б) съдружници;</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в) съвместно контролират пряко трето лице;</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д) едното лице притежава повече от половината от броя на гласовете в общото събрание на другото лице;</w:t>
            </w:r>
          </w:p>
          <w:p w:rsidR="003B76B5" w:rsidRPr="00075CA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е) лицата, чиято дейност се контролира пряко или косвено от трето лице – физическо или юридическо;</w:t>
            </w:r>
          </w:p>
          <w:p w:rsidR="003B76B5" w:rsidRPr="002C04F1" w:rsidRDefault="003B76B5" w:rsidP="003B76B5">
            <w:pPr>
              <w:contextualSpacing/>
              <w:jc w:val="both"/>
              <w:rPr>
                <w:rFonts w:ascii="Times New Roman" w:hAnsi="Times New Roman"/>
                <w:sz w:val="24"/>
                <w:szCs w:val="24"/>
                <w:lang w:val="bg-BG"/>
              </w:rPr>
            </w:pPr>
            <w:r w:rsidRPr="00075CA1">
              <w:rPr>
                <w:rFonts w:ascii="Times New Roman" w:hAnsi="Times New Roman"/>
                <w:sz w:val="24"/>
                <w:szCs w:val="24"/>
                <w:lang w:val="bg-BG"/>
              </w:rPr>
              <w:t xml:space="preserve"> ж) лицата, едното от които е търговски представител на другото.</w:t>
            </w:r>
          </w:p>
        </w:tc>
      </w:tr>
      <w:tr w:rsidR="003B76B5" w:rsidRPr="004F39ED" w:rsidTr="00EC0C91">
        <w:tc>
          <w:tcPr>
            <w:tcW w:w="3114" w:type="dxa"/>
            <w:vAlign w:val="center"/>
          </w:tcPr>
          <w:p w:rsidR="003B76B5" w:rsidRPr="006F2ACD" w:rsidRDefault="003B76B5" w:rsidP="003B76B5">
            <w:pPr>
              <w:rPr>
                <w:rFonts w:ascii="Times New Roman" w:hAnsi="Times New Roman"/>
                <w:sz w:val="24"/>
                <w:szCs w:val="24"/>
                <w:lang w:val="bg-BG"/>
              </w:rPr>
            </w:pPr>
            <w:r>
              <w:rPr>
                <w:rFonts w:ascii="Times New Roman" w:hAnsi="Times New Roman"/>
                <w:sz w:val="24"/>
                <w:szCs w:val="24"/>
                <w:lang w:val="bg-BG"/>
              </w:rPr>
              <w:t>Съпоставими оферти</w:t>
            </w:r>
          </w:p>
        </w:tc>
        <w:tc>
          <w:tcPr>
            <w:tcW w:w="6095" w:type="dxa"/>
          </w:tcPr>
          <w:p w:rsidR="003B76B5" w:rsidRPr="0019589A" w:rsidRDefault="003B76B5" w:rsidP="003B76B5">
            <w:pPr>
              <w:contextualSpacing/>
              <w:jc w:val="both"/>
              <w:rPr>
                <w:rFonts w:ascii="Times New Roman" w:hAnsi="Times New Roman"/>
                <w:sz w:val="24"/>
                <w:szCs w:val="24"/>
                <w:lang w:val="bg-BG"/>
              </w:rPr>
            </w:pPr>
            <w:r w:rsidRPr="0019589A">
              <w:rPr>
                <w:rFonts w:ascii="Times New Roman" w:hAnsi="Times New Roman"/>
                <w:sz w:val="24"/>
                <w:szCs w:val="24"/>
                <w:lang w:val="bg-BG"/>
              </w:rPr>
              <w:t>"Съпоставими оферти" са оферти, които отговарят на запитването за оферта на кандидата и съдържат:</w:t>
            </w:r>
          </w:p>
          <w:p w:rsidR="003B76B5" w:rsidRPr="0019589A" w:rsidRDefault="003B76B5" w:rsidP="003B76B5">
            <w:pPr>
              <w:contextualSpacing/>
              <w:jc w:val="both"/>
              <w:rPr>
                <w:rFonts w:ascii="Times New Roman" w:hAnsi="Times New Roman"/>
                <w:sz w:val="24"/>
                <w:szCs w:val="24"/>
                <w:lang w:val="bg-BG"/>
              </w:rPr>
            </w:pPr>
            <w:r w:rsidRPr="0019589A">
              <w:rPr>
                <w:rFonts w:ascii="Times New Roman" w:hAnsi="Times New Roman"/>
                <w:sz w:val="24"/>
                <w:szCs w:val="24"/>
                <w:lang w:val="bg-BG"/>
              </w:rPr>
              <w:t>а) еднотипни основни технически характеристики – в случаите, когато се кандидатства за разходи за закупуване на машини;</w:t>
            </w:r>
          </w:p>
          <w:p w:rsidR="003B76B5" w:rsidRPr="00075CA1" w:rsidRDefault="003B76B5" w:rsidP="003B76B5">
            <w:pPr>
              <w:contextualSpacing/>
              <w:jc w:val="both"/>
              <w:rPr>
                <w:rFonts w:ascii="Times New Roman" w:hAnsi="Times New Roman"/>
                <w:sz w:val="24"/>
                <w:szCs w:val="24"/>
                <w:lang w:val="bg-BG"/>
              </w:rPr>
            </w:pPr>
            <w:r w:rsidRPr="0019589A">
              <w:rPr>
                <w:rFonts w:ascii="Times New Roman" w:hAnsi="Times New Roman"/>
                <w:sz w:val="24"/>
                <w:szCs w:val="24"/>
                <w:lang w:val="bg-BG"/>
              </w:rPr>
              <w:t xml:space="preserve">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w:t>
            </w:r>
            <w:r>
              <w:rPr>
                <w:rFonts w:ascii="Times New Roman" w:hAnsi="Times New Roman"/>
                <w:sz w:val="24"/>
                <w:szCs w:val="24"/>
                <w:lang w:val="bg-BG"/>
              </w:rPr>
              <w:t>машини, съоръжения и оборудване.</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sidRPr="002C04F1">
              <w:rPr>
                <w:rFonts w:ascii="Times New Roman" w:hAnsi="Times New Roman"/>
                <w:sz w:val="24"/>
                <w:szCs w:val="24"/>
                <w:lang w:val="bg-BG"/>
              </w:rPr>
              <w:t>Изкуствено създадени условия</w:t>
            </w:r>
          </w:p>
        </w:tc>
        <w:tc>
          <w:tcPr>
            <w:tcW w:w="6095" w:type="dxa"/>
          </w:tcPr>
          <w:p w:rsidR="003B76B5" w:rsidRPr="002C04F1" w:rsidRDefault="003B76B5" w:rsidP="003B76B5">
            <w:pPr>
              <w:contextualSpacing/>
              <w:jc w:val="both"/>
              <w:rPr>
                <w:rFonts w:ascii="Times New Roman" w:hAnsi="Times New Roman"/>
                <w:sz w:val="24"/>
                <w:szCs w:val="24"/>
                <w:lang w:val="bg-BG"/>
              </w:rPr>
            </w:pPr>
            <w:r>
              <w:rPr>
                <w:rFonts w:ascii="Times New Roman" w:hAnsi="Times New Roman"/>
                <w:sz w:val="24"/>
                <w:szCs w:val="24"/>
                <w:lang w:val="bg-BG"/>
              </w:rPr>
              <w:t>В</w:t>
            </w:r>
            <w:r w:rsidRPr="00E701E9">
              <w:rPr>
                <w:rFonts w:ascii="Times New Roman" w:hAnsi="Times New Roman"/>
                <w:sz w:val="24"/>
                <w:szCs w:val="24"/>
                <w:lang w:val="bg-BG"/>
              </w:rPr>
              <w:t>сяко установено условие по смисъла на</w:t>
            </w:r>
            <w:r w:rsidRPr="007E29EE">
              <w:rPr>
                <w:rFonts w:ascii="Times New Roman" w:hAnsi="Times New Roman"/>
                <w:sz w:val="24"/>
                <w:szCs w:val="24"/>
                <w:lang w:val="bg-BG"/>
              </w:rPr>
              <w:t xml:space="preserve"> чл.</w:t>
            </w:r>
            <w:r>
              <w:rPr>
                <w:rFonts w:ascii="Times New Roman" w:hAnsi="Times New Roman"/>
                <w:sz w:val="24"/>
                <w:szCs w:val="24"/>
                <w:lang w:val="bg-BG"/>
              </w:rPr>
              <w:t xml:space="preserve"> 62 от Регламент (ЕС) 2021/2116</w:t>
            </w:r>
          </w:p>
        </w:tc>
      </w:tr>
      <w:tr w:rsidR="003B76B5" w:rsidRPr="004F39ED" w:rsidTr="00EC0C91">
        <w:tc>
          <w:tcPr>
            <w:tcW w:w="3114" w:type="dxa"/>
            <w:vAlign w:val="center"/>
          </w:tcPr>
          <w:p w:rsidR="003B76B5" w:rsidRPr="002C04F1" w:rsidRDefault="003B76B5" w:rsidP="003B76B5">
            <w:pPr>
              <w:rPr>
                <w:rFonts w:ascii="Times New Roman" w:hAnsi="Times New Roman"/>
                <w:sz w:val="24"/>
                <w:szCs w:val="24"/>
                <w:lang w:val="bg-BG"/>
              </w:rPr>
            </w:pPr>
            <w:r>
              <w:rPr>
                <w:rFonts w:ascii="Times New Roman" w:hAnsi="Times New Roman"/>
                <w:sz w:val="24"/>
                <w:szCs w:val="24"/>
                <w:lang w:val="bg-BG"/>
              </w:rPr>
              <w:t>Търговия на дребно</w:t>
            </w:r>
          </w:p>
        </w:tc>
        <w:tc>
          <w:tcPr>
            <w:tcW w:w="6095" w:type="dxa"/>
          </w:tcPr>
          <w:p w:rsidR="003B76B5" w:rsidRPr="007E29EE" w:rsidRDefault="003B76B5" w:rsidP="003B76B5">
            <w:pPr>
              <w:contextualSpacing/>
              <w:jc w:val="both"/>
              <w:rPr>
                <w:rFonts w:ascii="Times New Roman" w:hAnsi="Times New Roman"/>
                <w:sz w:val="24"/>
                <w:szCs w:val="24"/>
                <w:lang w:val="bg-BG"/>
              </w:rPr>
            </w:pPr>
            <w:r>
              <w:rPr>
                <w:rFonts w:ascii="Times New Roman" w:hAnsi="Times New Roman"/>
                <w:sz w:val="24"/>
                <w:szCs w:val="24"/>
                <w:lang w:val="bg-BG"/>
              </w:rPr>
              <w:t>„Търговия на дребно“</w:t>
            </w:r>
            <w:r w:rsidRPr="006F4B11">
              <w:rPr>
                <w:rFonts w:ascii="Times New Roman" w:hAnsi="Times New Roman"/>
                <w:sz w:val="24"/>
                <w:szCs w:val="24"/>
                <w:lang w:val="bg-BG"/>
              </w:rPr>
              <w:t xml:space="preserve"> </w:t>
            </w:r>
            <w:r>
              <w:rPr>
                <w:rFonts w:ascii="Times New Roman" w:hAnsi="Times New Roman"/>
                <w:sz w:val="24"/>
                <w:szCs w:val="24"/>
                <w:lang w:val="bg-BG"/>
              </w:rPr>
              <w:t xml:space="preserve">са операции, свързани с подготовка на продукцията за продажба и </w:t>
            </w:r>
            <w:r w:rsidRPr="006F4B11">
              <w:rPr>
                <w:rFonts w:ascii="Times New Roman" w:hAnsi="Times New Roman"/>
                <w:sz w:val="24"/>
                <w:szCs w:val="24"/>
                <w:lang w:val="bg-BG"/>
              </w:rPr>
              <w:t>доставка до крайния потребител</w:t>
            </w:r>
            <w:r>
              <w:rPr>
                <w:rFonts w:ascii="Times New Roman" w:hAnsi="Times New Roman"/>
                <w:sz w:val="24"/>
                <w:szCs w:val="24"/>
                <w:lang w:val="bg-BG"/>
              </w:rPr>
              <w:t>,</w:t>
            </w:r>
            <w:r w:rsidRPr="006F4B11">
              <w:rPr>
                <w:rFonts w:ascii="Times New Roman" w:hAnsi="Times New Roman"/>
                <w:sz w:val="24"/>
                <w:szCs w:val="24"/>
                <w:lang w:val="bg-BG"/>
              </w:rPr>
              <w:t xml:space="preserve"> и </w:t>
            </w:r>
            <w:r>
              <w:rPr>
                <w:rFonts w:ascii="Times New Roman" w:hAnsi="Times New Roman"/>
                <w:sz w:val="24"/>
                <w:szCs w:val="24"/>
                <w:lang w:val="bg-BG"/>
              </w:rPr>
              <w:t xml:space="preserve">може да </w:t>
            </w:r>
            <w:r w:rsidRPr="006F4B11">
              <w:rPr>
                <w:rFonts w:ascii="Times New Roman" w:hAnsi="Times New Roman"/>
                <w:sz w:val="24"/>
                <w:szCs w:val="24"/>
                <w:lang w:val="bg-BG"/>
              </w:rPr>
              <w:t xml:space="preserve">включва </w:t>
            </w:r>
            <w:r>
              <w:rPr>
                <w:rFonts w:ascii="Times New Roman" w:hAnsi="Times New Roman"/>
                <w:sz w:val="24"/>
                <w:szCs w:val="24"/>
                <w:lang w:val="bg-BG"/>
              </w:rPr>
              <w:t xml:space="preserve">собствени/наети </w:t>
            </w:r>
            <w:r w:rsidRPr="006F4B11">
              <w:rPr>
                <w:rFonts w:ascii="Times New Roman" w:hAnsi="Times New Roman"/>
                <w:sz w:val="24"/>
                <w:szCs w:val="24"/>
                <w:lang w:val="bg-BG"/>
              </w:rPr>
              <w:t xml:space="preserve">магазини и временни обекти за </w:t>
            </w:r>
            <w:r>
              <w:rPr>
                <w:rFonts w:ascii="Times New Roman" w:hAnsi="Times New Roman"/>
                <w:sz w:val="24"/>
                <w:szCs w:val="24"/>
                <w:lang w:val="bg-BG"/>
              </w:rPr>
              <w:t>продажба</w:t>
            </w:r>
            <w:r w:rsidRPr="006F4B11">
              <w:rPr>
                <w:rFonts w:ascii="Times New Roman" w:hAnsi="Times New Roman"/>
                <w:sz w:val="24"/>
                <w:szCs w:val="24"/>
                <w:lang w:val="bg-BG"/>
              </w:rPr>
              <w:t>.</w:t>
            </w:r>
            <w:r w:rsidRPr="00604B85">
              <w:rPr>
                <w:rFonts w:ascii="Times New Roman" w:hAnsi="Times New Roman"/>
                <w:sz w:val="24"/>
                <w:szCs w:val="24"/>
                <w:lang w:val="bg-BG"/>
              </w:rPr>
              <w:t xml:space="preserve"> За целите на процедурата </w:t>
            </w:r>
            <w:r>
              <w:rPr>
                <w:rFonts w:ascii="Times New Roman" w:hAnsi="Times New Roman"/>
                <w:sz w:val="24"/>
                <w:szCs w:val="24"/>
                <w:lang w:val="bg-BG"/>
              </w:rPr>
              <w:t xml:space="preserve">за търговия на дребно се счита и </w:t>
            </w:r>
            <w:r w:rsidRPr="00604B85">
              <w:rPr>
                <w:rFonts w:ascii="Times New Roman" w:hAnsi="Times New Roman"/>
                <w:sz w:val="24"/>
                <w:szCs w:val="24"/>
                <w:lang w:val="bg-BG"/>
              </w:rPr>
              <w:t xml:space="preserve">продажбата на продуктите на късата верига </w:t>
            </w:r>
            <w:r>
              <w:rPr>
                <w:rFonts w:ascii="Times New Roman" w:hAnsi="Times New Roman"/>
                <w:sz w:val="24"/>
                <w:szCs w:val="24"/>
                <w:lang w:val="bg-BG"/>
              </w:rPr>
              <w:t>з</w:t>
            </w:r>
            <w:r w:rsidRPr="00604B85">
              <w:rPr>
                <w:rFonts w:ascii="Times New Roman" w:hAnsi="Times New Roman"/>
                <w:sz w:val="24"/>
                <w:szCs w:val="24"/>
                <w:lang w:val="bg-BG"/>
              </w:rPr>
              <w:t xml:space="preserve">а доставки на </w:t>
            </w:r>
            <w:r w:rsidRPr="00E85D97">
              <w:rPr>
                <w:rFonts w:ascii="Times New Roman" w:hAnsi="Times New Roman"/>
                <w:sz w:val="24"/>
                <w:szCs w:val="24"/>
                <w:lang w:val="bg-BG"/>
              </w:rPr>
              <w:t>заведения за обществено хранене</w:t>
            </w:r>
            <w:r>
              <w:rPr>
                <w:rFonts w:ascii="Times New Roman" w:hAnsi="Times New Roman"/>
                <w:sz w:val="24"/>
                <w:szCs w:val="24"/>
                <w:lang w:val="bg-BG"/>
              </w:rPr>
              <w:t>.</w:t>
            </w:r>
          </w:p>
        </w:tc>
      </w:tr>
      <w:tr w:rsidR="003B76B5" w:rsidRPr="004F39ED" w:rsidTr="00604B85">
        <w:trPr>
          <w:trHeight w:val="1622"/>
        </w:trPr>
        <w:tc>
          <w:tcPr>
            <w:tcW w:w="3114" w:type="dxa"/>
            <w:vAlign w:val="center"/>
          </w:tcPr>
          <w:p w:rsidR="003B76B5" w:rsidRPr="00911630" w:rsidRDefault="003B76B5" w:rsidP="00604B85">
            <w:pPr>
              <w:rPr>
                <w:rFonts w:ascii="Times New Roman" w:hAnsi="Times New Roman"/>
                <w:sz w:val="24"/>
                <w:szCs w:val="24"/>
                <w:lang w:val="bg-BG"/>
              </w:rPr>
            </w:pPr>
            <w:r>
              <w:rPr>
                <w:rFonts w:ascii="Times New Roman" w:hAnsi="Times New Roman"/>
                <w:sz w:val="24"/>
                <w:szCs w:val="24"/>
                <w:lang w:val="bg-BG"/>
              </w:rPr>
              <w:t>Търговия на едро</w:t>
            </w:r>
          </w:p>
        </w:tc>
        <w:tc>
          <w:tcPr>
            <w:tcW w:w="6095" w:type="dxa"/>
            <w:vAlign w:val="center"/>
          </w:tcPr>
          <w:p w:rsidR="003B76B5" w:rsidRPr="006F4B11" w:rsidRDefault="003B76B5" w:rsidP="00604B85">
            <w:pPr>
              <w:contextualSpacing/>
              <w:jc w:val="both"/>
              <w:rPr>
                <w:rFonts w:ascii="Times New Roman" w:hAnsi="Times New Roman"/>
                <w:sz w:val="24"/>
                <w:szCs w:val="24"/>
                <w:lang w:val="bg-BG"/>
              </w:rPr>
            </w:pPr>
            <w:r>
              <w:rPr>
                <w:rFonts w:ascii="Times New Roman" w:hAnsi="Times New Roman"/>
                <w:sz w:val="24"/>
                <w:szCs w:val="24"/>
                <w:lang w:val="bg-BG"/>
              </w:rPr>
              <w:t>За целите на процедурата „Търговия на едро“</w:t>
            </w:r>
            <w:r w:rsidRPr="00331C1E">
              <w:rPr>
                <w:rFonts w:ascii="Times New Roman" w:hAnsi="Times New Roman"/>
                <w:sz w:val="24"/>
                <w:szCs w:val="24"/>
                <w:lang w:val="bg-BG"/>
              </w:rPr>
              <w:t xml:space="preserve"> е продажба </w:t>
            </w:r>
            <w:r>
              <w:rPr>
                <w:rFonts w:ascii="Times New Roman" w:hAnsi="Times New Roman"/>
                <w:sz w:val="24"/>
                <w:szCs w:val="24"/>
                <w:lang w:val="bg-BG"/>
              </w:rPr>
              <w:t>на произведените от обединението за къса верига на доставки селскостопански продукти на друг оператор с цел препродажба или преработка на продуктите от свое име и за своя сметка.</w:t>
            </w:r>
          </w:p>
        </w:tc>
      </w:tr>
    </w:tbl>
    <w:p w:rsidR="000D4542" w:rsidRDefault="000D4542" w:rsidP="00CE1ADE"/>
    <w:p w:rsidR="00604B85" w:rsidRDefault="00604B85" w:rsidP="00CE1ADE"/>
    <w:p w:rsidR="00604B85" w:rsidRPr="004F39ED" w:rsidRDefault="00604B85" w:rsidP="00CE1ADE"/>
    <w:p w:rsidR="00771598" w:rsidRPr="004F39ED" w:rsidRDefault="00CA4E27" w:rsidP="00CE1ADE">
      <w:pPr>
        <w:pStyle w:val="Heading1"/>
        <w:rPr>
          <w:rFonts w:ascii="Times New Roman" w:hAnsi="Times New Roman" w:cs="Times New Roman"/>
          <w:b/>
          <w:color w:val="auto"/>
          <w:sz w:val="28"/>
          <w:szCs w:val="28"/>
        </w:rPr>
      </w:pPr>
      <w:bookmarkStart w:id="3" w:name="_Toc188892672"/>
      <w:r w:rsidRPr="004F39ED">
        <w:rPr>
          <w:rFonts w:ascii="Times New Roman" w:hAnsi="Times New Roman" w:cs="Times New Roman"/>
          <w:b/>
          <w:color w:val="auto"/>
          <w:sz w:val="28"/>
          <w:szCs w:val="28"/>
        </w:rPr>
        <w:lastRenderedPageBreak/>
        <w:t>3</w:t>
      </w:r>
      <w:r w:rsidR="00CE1ADE" w:rsidRPr="004F39ED">
        <w:rPr>
          <w:rFonts w:ascii="Times New Roman" w:hAnsi="Times New Roman" w:cs="Times New Roman"/>
          <w:b/>
          <w:color w:val="auto"/>
          <w:sz w:val="28"/>
          <w:szCs w:val="28"/>
        </w:rPr>
        <w:t xml:space="preserve">. </w:t>
      </w:r>
      <w:r w:rsidR="00D65705" w:rsidRPr="004F39ED">
        <w:rPr>
          <w:rFonts w:ascii="Times New Roman" w:hAnsi="Times New Roman" w:cs="Times New Roman"/>
          <w:b/>
          <w:color w:val="auto"/>
          <w:sz w:val="28"/>
          <w:szCs w:val="28"/>
        </w:rPr>
        <w:t>Основна ц</w:t>
      </w:r>
      <w:r w:rsidR="00CE1ADE" w:rsidRPr="004F39ED">
        <w:rPr>
          <w:rFonts w:ascii="Times New Roman" w:hAnsi="Times New Roman" w:cs="Times New Roman"/>
          <w:b/>
          <w:color w:val="auto"/>
          <w:sz w:val="28"/>
          <w:szCs w:val="28"/>
        </w:rPr>
        <w:t>ел</w:t>
      </w:r>
      <w:r w:rsidR="005B1132" w:rsidRPr="004F39ED">
        <w:rPr>
          <w:rFonts w:ascii="Times New Roman" w:hAnsi="Times New Roman" w:cs="Times New Roman"/>
          <w:b/>
          <w:color w:val="auto"/>
          <w:sz w:val="28"/>
          <w:szCs w:val="28"/>
        </w:rPr>
        <w:t>, очаквани резултати и принос към специфичните цели</w:t>
      </w:r>
      <w:bookmarkEnd w:id="3"/>
    </w:p>
    <w:tbl>
      <w:tblPr>
        <w:tblStyle w:val="TableGrid"/>
        <w:tblW w:w="9209" w:type="dxa"/>
        <w:tblLook w:val="04A0" w:firstRow="1" w:lastRow="0" w:firstColumn="1" w:lastColumn="0" w:noHBand="0" w:noVBand="1"/>
      </w:tblPr>
      <w:tblGrid>
        <w:gridCol w:w="9209"/>
      </w:tblGrid>
      <w:tr w:rsidR="00CE1ADE" w:rsidRPr="004F39ED" w:rsidTr="00EC0C91">
        <w:trPr>
          <w:trHeight w:val="1691"/>
        </w:trPr>
        <w:tc>
          <w:tcPr>
            <w:tcW w:w="9209" w:type="dxa"/>
          </w:tcPr>
          <w:p w:rsidR="004C7CE6" w:rsidRPr="004C7CE6" w:rsidRDefault="004C7CE6" w:rsidP="004C7CE6">
            <w:pPr>
              <w:jc w:val="both"/>
              <w:rPr>
                <w:rFonts w:ascii="Times New Roman" w:eastAsia="Times New Roman" w:hAnsi="Times New Roman"/>
                <w:sz w:val="24"/>
                <w:szCs w:val="24"/>
                <w:lang w:val="bg-BG"/>
              </w:rPr>
            </w:pPr>
            <w:r w:rsidRPr="004C7CE6">
              <w:rPr>
                <w:rFonts w:ascii="Times New Roman" w:eastAsia="Times New Roman" w:hAnsi="Times New Roman"/>
                <w:sz w:val="24"/>
                <w:szCs w:val="24"/>
                <w:lang w:val="bg-BG"/>
              </w:rPr>
              <w:t>Интервенцията цели създаването, организацията и укрепването на къси вериги за доставк</w:t>
            </w:r>
            <w:r w:rsidR="00D153D6">
              <w:rPr>
                <w:rFonts w:ascii="Times New Roman" w:eastAsia="Times New Roman" w:hAnsi="Times New Roman"/>
                <w:sz w:val="24"/>
                <w:szCs w:val="24"/>
                <w:lang w:val="bg-BG"/>
              </w:rPr>
              <w:t>а</w:t>
            </w:r>
            <w:r w:rsidRPr="004C7CE6">
              <w:rPr>
                <w:rFonts w:ascii="Times New Roman" w:eastAsia="Times New Roman" w:hAnsi="Times New Roman"/>
                <w:sz w:val="24"/>
                <w:szCs w:val="24"/>
                <w:lang w:val="bg-BG"/>
              </w:rPr>
              <w:t xml:space="preserve"> чрез хоризонтално и вертикално сътрудничество между участниците в тях. Насърчават се нови форми на сътрудничество, включително на съществуващи обединения, за стартиране на нова дейност, която допринася най-вече за подобряване на позицията на земеделските стопани във веригата на стойността.</w:t>
            </w:r>
          </w:p>
          <w:p w:rsidR="004C7CE6" w:rsidRPr="004C7CE6" w:rsidRDefault="004C7CE6" w:rsidP="002C04F1">
            <w:pPr>
              <w:jc w:val="both"/>
              <w:rPr>
                <w:rFonts w:ascii="Times New Roman" w:eastAsia="Times New Roman" w:hAnsi="Times New Roman"/>
                <w:sz w:val="24"/>
                <w:szCs w:val="24"/>
                <w:lang w:val="bg-BG"/>
              </w:rPr>
            </w:pPr>
            <w:r w:rsidRPr="004C7CE6">
              <w:rPr>
                <w:rFonts w:ascii="Times New Roman" w:eastAsia="Times New Roman" w:hAnsi="Times New Roman"/>
                <w:sz w:val="24"/>
                <w:szCs w:val="24"/>
                <w:lang w:val="bg-BG"/>
              </w:rPr>
              <w:t>Подкрепата по интервенцията ще предостави възможност за осигуряване на по-благоприятни условия за директно предлагане на пазара на селскостопански продукти от страна на земеделските производители без наличието на търговски посредници по веригата. В резултат на това земеделските стопани, участващи в обединения за къси вериги на доставка, ще имат възможност да реализират произведената от тях продукция на по-справедлива цена, което ще спомогне за увеличаване на доходите им и повишаване на тяхната конкурентоспособност.</w:t>
            </w:r>
          </w:p>
          <w:p w:rsidR="00BC0A87" w:rsidRDefault="004C7CE6" w:rsidP="002C04F1">
            <w:pPr>
              <w:jc w:val="both"/>
              <w:rPr>
                <w:rFonts w:ascii="Times New Roman" w:eastAsia="Times New Roman" w:hAnsi="Times New Roman"/>
                <w:sz w:val="24"/>
                <w:szCs w:val="24"/>
                <w:lang w:val="bg-BG"/>
              </w:rPr>
            </w:pPr>
            <w:r w:rsidRPr="004C7CE6">
              <w:rPr>
                <w:rFonts w:ascii="Times New Roman" w:eastAsia="Times New Roman" w:hAnsi="Times New Roman"/>
                <w:sz w:val="24"/>
                <w:szCs w:val="24"/>
                <w:lang w:val="bg-BG"/>
              </w:rPr>
              <w:t>С предвидения финансов ресурс по интервенцията се цели да бъде подпомогната дейността по директно предлагане на пазара на селскостопански продукти на над 50 обединения за къси вериги на доставка, в които участват не по-малко от 200 земеделски стопани.</w:t>
            </w:r>
          </w:p>
          <w:p w:rsidR="004C7CE6" w:rsidRDefault="004C7CE6" w:rsidP="002C04F1">
            <w:pPr>
              <w:jc w:val="both"/>
              <w:rPr>
                <w:rFonts w:ascii="Times New Roman" w:eastAsia="Times New Roman" w:hAnsi="Times New Roman"/>
                <w:sz w:val="24"/>
                <w:szCs w:val="24"/>
                <w:lang w:val="bg-BG"/>
              </w:rPr>
            </w:pPr>
          </w:p>
          <w:p w:rsidR="004C7CE6" w:rsidRPr="004C7CE6" w:rsidRDefault="004C7CE6" w:rsidP="002C04F1">
            <w:pPr>
              <w:spacing w:after="160" w:line="259" w:lineRule="auto"/>
              <w:contextualSpacing/>
              <w:jc w:val="both"/>
              <w:rPr>
                <w:rFonts w:ascii="Times New Roman" w:hAnsi="Times New Roman"/>
                <w:b/>
                <w:sz w:val="24"/>
                <w:szCs w:val="24"/>
                <w:lang w:val="bg-BG" w:eastAsia="en-US"/>
              </w:rPr>
            </w:pPr>
            <w:r w:rsidRPr="004C7CE6">
              <w:rPr>
                <w:rFonts w:ascii="Times New Roman" w:hAnsi="Times New Roman"/>
                <w:b/>
                <w:sz w:val="24"/>
                <w:szCs w:val="24"/>
                <w:lang w:val="bg-BG" w:eastAsia="en-US"/>
              </w:rPr>
              <w:t>Показатели за резултат</w:t>
            </w:r>
          </w:p>
          <w:p w:rsidR="004C7CE6" w:rsidRPr="004C7CE6" w:rsidRDefault="004C7CE6" w:rsidP="002C04F1">
            <w:pPr>
              <w:spacing w:after="160" w:line="259" w:lineRule="auto"/>
              <w:contextualSpacing/>
              <w:jc w:val="both"/>
              <w:rPr>
                <w:rFonts w:ascii="Times New Roman" w:hAnsi="Times New Roman"/>
                <w:sz w:val="24"/>
                <w:szCs w:val="24"/>
                <w:lang w:val="bg-BG" w:eastAsia="en-US"/>
              </w:rPr>
            </w:pPr>
            <w:r w:rsidRPr="004C7CE6">
              <w:rPr>
                <w:rFonts w:ascii="Times New Roman" w:hAnsi="Times New Roman"/>
                <w:b/>
                <w:sz w:val="24"/>
                <w:szCs w:val="24"/>
                <w:lang w:val="bg-BG" w:eastAsia="en-US"/>
              </w:rPr>
              <w:t>R.1</w:t>
            </w:r>
            <w:r w:rsidRPr="004C7CE6">
              <w:rPr>
                <w:rFonts w:ascii="Times New Roman" w:hAnsi="Times New Roman"/>
                <w:sz w:val="24"/>
                <w:szCs w:val="24"/>
                <w:lang w:val="bg-BG" w:eastAsia="en-US"/>
              </w:rPr>
              <w:t xml:space="preserve"> Подобряване на качеството на изпълнението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w:t>
            </w:r>
            <w:r w:rsidR="002C04F1">
              <w:rPr>
                <w:rFonts w:ascii="Times New Roman" w:hAnsi="Times New Roman"/>
                <w:sz w:val="24"/>
                <w:szCs w:val="24"/>
                <w:lang w:val="bg-BG" w:eastAsia="en-US"/>
              </w:rPr>
              <w:t xml:space="preserve"> ресурсната ефективност аспект.</w:t>
            </w:r>
          </w:p>
          <w:p w:rsidR="004C7CE6" w:rsidRPr="004C7CE6" w:rsidRDefault="004C7CE6" w:rsidP="002C04F1">
            <w:pPr>
              <w:spacing w:after="160" w:line="259" w:lineRule="auto"/>
              <w:contextualSpacing/>
              <w:jc w:val="both"/>
              <w:rPr>
                <w:rFonts w:ascii="Times New Roman" w:hAnsi="Times New Roman"/>
                <w:sz w:val="24"/>
                <w:szCs w:val="24"/>
                <w:lang w:val="bg-BG" w:eastAsia="en-US"/>
              </w:rPr>
            </w:pPr>
            <w:r w:rsidRPr="004C7CE6">
              <w:rPr>
                <w:rFonts w:ascii="Times New Roman" w:hAnsi="Times New Roman"/>
                <w:b/>
                <w:sz w:val="24"/>
                <w:szCs w:val="24"/>
                <w:lang w:val="bg-BG" w:eastAsia="en-US"/>
              </w:rPr>
              <w:t>R.10</w:t>
            </w:r>
            <w:r w:rsidRPr="004C7CE6">
              <w:rPr>
                <w:rFonts w:ascii="Times New Roman" w:hAnsi="Times New Roman"/>
                <w:sz w:val="24"/>
                <w:szCs w:val="24"/>
                <w:lang w:val="bg-BG" w:eastAsia="en-US"/>
              </w:rPr>
              <w:t xml:space="preserve"> Дял на земеделските стопани, участващи в групи на производители, организации на производители, местни пазари, къси вериги на доставки и схеми за качество, подпомагани от ОСП</w:t>
            </w:r>
            <w:r w:rsidR="00D153D6">
              <w:rPr>
                <w:rFonts w:ascii="Times New Roman" w:hAnsi="Times New Roman"/>
                <w:sz w:val="24"/>
                <w:szCs w:val="24"/>
                <w:lang w:val="bg-BG" w:eastAsia="en-US"/>
              </w:rPr>
              <w:t>.</w:t>
            </w:r>
          </w:p>
          <w:p w:rsidR="004C7CE6" w:rsidRPr="004C7CE6" w:rsidRDefault="004C7CE6" w:rsidP="002C04F1">
            <w:pPr>
              <w:spacing w:after="160" w:line="259" w:lineRule="auto"/>
              <w:contextualSpacing/>
              <w:jc w:val="both"/>
              <w:rPr>
                <w:rFonts w:ascii="Times New Roman" w:hAnsi="Times New Roman"/>
                <w:sz w:val="24"/>
                <w:szCs w:val="24"/>
                <w:lang w:val="bg-BG" w:eastAsia="en-US"/>
              </w:rPr>
            </w:pPr>
          </w:p>
          <w:p w:rsidR="004C7CE6" w:rsidRPr="004C7CE6" w:rsidRDefault="004C7CE6" w:rsidP="002C04F1">
            <w:pPr>
              <w:spacing w:after="160" w:line="259" w:lineRule="auto"/>
              <w:contextualSpacing/>
              <w:jc w:val="both"/>
              <w:rPr>
                <w:rFonts w:ascii="Times New Roman" w:hAnsi="Times New Roman"/>
                <w:b/>
                <w:sz w:val="24"/>
                <w:szCs w:val="24"/>
                <w:lang w:val="bg-BG" w:eastAsia="en-US"/>
              </w:rPr>
            </w:pPr>
            <w:r w:rsidRPr="004C7CE6">
              <w:rPr>
                <w:rFonts w:ascii="Times New Roman" w:hAnsi="Times New Roman"/>
                <w:b/>
                <w:sz w:val="24"/>
                <w:szCs w:val="24"/>
                <w:lang w:val="bg-BG" w:eastAsia="en-US"/>
              </w:rPr>
              <w:t>Принос към специфични цели</w:t>
            </w:r>
          </w:p>
          <w:p w:rsidR="00EC0C91" w:rsidRDefault="004C7CE6" w:rsidP="002C04F1">
            <w:pPr>
              <w:numPr>
                <w:ilvl w:val="0"/>
                <w:numId w:val="39"/>
              </w:numPr>
              <w:spacing w:after="160" w:line="259" w:lineRule="auto"/>
              <w:contextualSpacing/>
              <w:jc w:val="both"/>
              <w:rPr>
                <w:rFonts w:ascii="Times New Roman" w:hAnsi="Times New Roman"/>
                <w:sz w:val="24"/>
                <w:szCs w:val="24"/>
                <w:lang w:val="bg-BG" w:eastAsia="en-US"/>
              </w:rPr>
            </w:pPr>
            <w:r w:rsidRPr="004C7CE6">
              <w:rPr>
                <w:rFonts w:ascii="Times New Roman" w:hAnsi="Times New Roman"/>
                <w:sz w:val="24"/>
                <w:szCs w:val="24"/>
                <w:lang w:val="bg-BG" w:eastAsia="en-US"/>
              </w:rPr>
              <w:t>Специфична цел № 3 „Подобряване на позицията на земеделските стопани във веригата на стойността“;</w:t>
            </w:r>
          </w:p>
          <w:p w:rsidR="004C7CE6" w:rsidRPr="00EC0C91" w:rsidRDefault="004C7CE6" w:rsidP="002C04F1">
            <w:pPr>
              <w:numPr>
                <w:ilvl w:val="0"/>
                <w:numId w:val="39"/>
              </w:numPr>
              <w:spacing w:after="160" w:line="259" w:lineRule="auto"/>
              <w:contextualSpacing/>
              <w:jc w:val="both"/>
              <w:rPr>
                <w:rFonts w:ascii="Times New Roman" w:hAnsi="Times New Roman"/>
                <w:sz w:val="24"/>
                <w:szCs w:val="24"/>
                <w:lang w:val="bg-BG" w:eastAsia="en-US"/>
              </w:rPr>
            </w:pPr>
            <w:r w:rsidRPr="00EC0C91">
              <w:rPr>
                <w:rFonts w:ascii="Times New Roman" w:hAnsi="Times New Roman"/>
                <w:sz w:val="24"/>
                <w:szCs w:val="24"/>
                <w:lang w:val="bg-BG" w:eastAsia="en-US"/>
              </w:rPr>
              <w:t>Хоризонтална специфична цел „Модернизиране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използването им в по-голяма степен от земеделските стопани чрез по-добър достъп до научни изследвания, иновации, обмен на знания и обучение“.</w:t>
            </w:r>
          </w:p>
        </w:tc>
      </w:tr>
    </w:tbl>
    <w:p w:rsidR="00D65705" w:rsidRPr="004F39ED" w:rsidRDefault="00CA4E27" w:rsidP="00D65705">
      <w:pPr>
        <w:pStyle w:val="Heading1"/>
        <w:rPr>
          <w:rFonts w:ascii="Times New Roman" w:hAnsi="Times New Roman" w:cs="Times New Roman"/>
          <w:b/>
          <w:color w:val="auto"/>
          <w:sz w:val="28"/>
          <w:szCs w:val="28"/>
        </w:rPr>
      </w:pPr>
      <w:bookmarkStart w:id="4" w:name="_Toc188892673"/>
      <w:r w:rsidRPr="004F39ED">
        <w:rPr>
          <w:rFonts w:ascii="Times New Roman" w:hAnsi="Times New Roman" w:cs="Times New Roman"/>
          <w:b/>
          <w:color w:val="auto"/>
          <w:sz w:val="28"/>
          <w:szCs w:val="28"/>
        </w:rPr>
        <w:t>4</w:t>
      </w:r>
      <w:r w:rsidR="00D65705" w:rsidRPr="004F39ED">
        <w:rPr>
          <w:rFonts w:ascii="Times New Roman" w:hAnsi="Times New Roman" w:cs="Times New Roman"/>
          <w:b/>
          <w:color w:val="auto"/>
          <w:sz w:val="28"/>
          <w:szCs w:val="28"/>
        </w:rPr>
        <w:t>. Териториален обхват</w:t>
      </w:r>
      <w:bookmarkEnd w:id="4"/>
    </w:p>
    <w:tbl>
      <w:tblPr>
        <w:tblStyle w:val="TableGrid"/>
        <w:tblW w:w="9209" w:type="dxa"/>
        <w:tblLook w:val="04A0" w:firstRow="1" w:lastRow="0" w:firstColumn="1" w:lastColumn="0" w:noHBand="0" w:noVBand="1"/>
      </w:tblPr>
      <w:tblGrid>
        <w:gridCol w:w="9209"/>
      </w:tblGrid>
      <w:tr w:rsidR="00D65705" w:rsidRPr="004F39ED" w:rsidTr="00234D97">
        <w:tc>
          <w:tcPr>
            <w:tcW w:w="9209" w:type="dxa"/>
          </w:tcPr>
          <w:p w:rsidR="00D65705" w:rsidRPr="004F39ED" w:rsidRDefault="00FB3011" w:rsidP="00771598">
            <w:pPr>
              <w:spacing w:before="40" w:after="40"/>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1. </w:t>
            </w:r>
            <w:r w:rsidR="00015935" w:rsidRPr="004F39ED">
              <w:rPr>
                <w:rFonts w:ascii="Times New Roman" w:eastAsia="Times New Roman" w:hAnsi="Times New Roman"/>
                <w:noProof/>
                <w:sz w:val="24"/>
                <w:szCs w:val="24"/>
              </w:rPr>
              <w:t xml:space="preserve">Дейностите </w:t>
            </w:r>
            <w:r w:rsidR="008D46FD" w:rsidRPr="004F39ED">
              <w:rPr>
                <w:rFonts w:ascii="Times New Roman" w:eastAsia="Times New Roman" w:hAnsi="Times New Roman"/>
                <w:noProof/>
                <w:sz w:val="24"/>
                <w:szCs w:val="24"/>
              </w:rPr>
              <w:t xml:space="preserve">по процедурата </w:t>
            </w:r>
            <w:r w:rsidR="002E759A" w:rsidRPr="004F39ED">
              <w:rPr>
                <w:rFonts w:ascii="Times New Roman" w:eastAsia="Times New Roman" w:hAnsi="Times New Roman"/>
                <w:noProof/>
                <w:sz w:val="24"/>
                <w:szCs w:val="24"/>
              </w:rPr>
              <w:t>се изпълняват на територията на Република България.</w:t>
            </w:r>
          </w:p>
        </w:tc>
      </w:tr>
    </w:tbl>
    <w:p w:rsidR="00CE1ADE" w:rsidRPr="004F39ED" w:rsidRDefault="00CA4E27" w:rsidP="005B1132">
      <w:pPr>
        <w:pStyle w:val="Heading1"/>
        <w:jc w:val="both"/>
        <w:rPr>
          <w:rFonts w:ascii="Times New Roman" w:hAnsi="Times New Roman" w:cs="Times New Roman"/>
          <w:b/>
          <w:color w:val="auto"/>
          <w:sz w:val="28"/>
          <w:szCs w:val="28"/>
        </w:rPr>
      </w:pPr>
      <w:bookmarkStart w:id="5" w:name="_Toc188892674"/>
      <w:r w:rsidRPr="004F39ED">
        <w:rPr>
          <w:rFonts w:ascii="Times New Roman" w:hAnsi="Times New Roman" w:cs="Times New Roman"/>
          <w:b/>
          <w:color w:val="auto"/>
          <w:sz w:val="28"/>
          <w:szCs w:val="28"/>
        </w:rPr>
        <w:lastRenderedPageBreak/>
        <w:t>5</w:t>
      </w:r>
      <w:r w:rsidR="00CE1ADE" w:rsidRPr="004F39ED">
        <w:rPr>
          <w:rFonts w:ascii="Times New Roman" w:hAnsi="Times New Roman" w:cs="Times New Roman"/>
          <w:b/>
          <w:color w:val="auto"/>
          <w:sz w:val="28"/>
          <w:szCs w:val="28"/>
        </w:rPr>
        <w:t xml:space="preserve">. Бюджет </w:t>
      </w:r>
      <w:r w:rsidR="00F07187" w:rsidRPr="004F39ED">
        <w:rPr>
          <w:rFonts w:ascii="Times New Roman" w:hAnsi="Times New Roman" w:cs="Times New Roman"/>
          <w:b/>
          <w:color w:val="auto"/>
          <w:sz w:val="28"/>
          <w:szCs w:val="28"/>
        </w:rPr>
        <w:t>и финансови условия</w:t>
      </w:r>
      <w:r w:rsidR="005B1132" w:rsidRPr="004F39ED">
        <w:rPr>
          <w:rFonts w:ascii="Times New Roman" w:hAnsi="Times New Roman" w:cs="Times New Roman"/>
          <w:b/>
          <w:color w:val="auto"/>
          <w:sz w:val="28"/>
          <w:szCs w:val="28"/>
        </w:rPr>
        <w:t xml:space="preserve">, в т.ч. минимален и максимален размер на допустимите разходи </w:t>
      </w:r>
      <w:r w:rsidR="00D65705" w:rsidRPr="004F39ED">
        <w:rPr>
          <w:rFonts w:ascii="Times New Roman" w:hAnsi="Times New Roman" w:cs="Times New Roman"/>
          <w:b/>
          <w:color w:val="auto"/>
          <w:sz w:val="28"/>
          <w:szCs w:val="28"/>
        </w:rPr>
        <w:t>за ед</w:t>
      </w:r>
      <w:r w:rsidR="00F36E79">
        <w:rPr>
          <w:rFonts w:ascii="Times New Roman" w:hAnsi="Times New Roman" w:cs="Times New Roman"/>
          <w:b/>
          <w:color w:val="auto"/>
          <w:sz w:val="28"/>
          <w:szCs w:val="28"/>
        </w:rPr>
        <w:t>но</w:t>
      </w:r>
      <w:r w:rsidR="00D65705" w:rsidRPr="004F39ED">
        <w:rPr>
          <w:rFonts w:ascii="Times New Roman" w:hAnsi="Times New Roman" w:cs="Times New Roman"/>
          <w:b/>
          <w:color w:val="auto"/>
          <w:sz w:val="28"/>
          <w:szCs w:val="28"/>
        </w:rPr>
        <w:t xml:space="preserve"> </w:t>
      </w:r>
      <w:r w:rsidR="00F36E79">
        <w:rPr>
          <w:rFonts w:ascii="Times New Roman" w:hAnsi="Times New Roman" w:cs="Times New Roman"/>
          <w:b/>
          <w:color w:val="auto"/>
          <w:sz w:val="28"/>
          <w:szCs w:val="28"/>
        </w:rPr>
        <w:t>заявление за подпомагане</w:t>
      </w:r>
      <w:r w:rsidR="00D65705"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и интензитет на финансовата помощ</w:t>
      </w:r>
      <w:bookmarkEnd w:id="5"/>
    </w:p>
    <w:tbl>
      <w:tblPr>
        <w:tblStyle w:val="TableGrid"/>
        <w:tblW w:w="9209" w:type="dxa"/>
        <w:tblLook w:val="04A0" w:firstRow="1" w:lastRow="0" w:firstColumn="1" w:lastColumn="0" w:noHBand="0" w:noVBand="1"/>
      </w:tblPr>
      <w:tblGrid>
        <w:gridCol w:w="9209"/>
      </w:tblGrid>
      <w:tr w:rsidR="00CE1ADE" w:rsidRPr="004F39ED" w:rsidTr="008331A8">
        <w:trPr>
          <w:trHeight w:val="7653"/>
        </w:trPr>
        <w:tc>
          <w:tcPr>
            <w:tcW w:w="9209" w:type="dxa"/>
          </w:tcPr>
          <w:p w:rsidR="00BB005D" w:rsidRDefault="00BB005D" w:rsidP="00627E59">
            <w:pPr>
              <w:contextualSpacing/>
              <w:jc w:val="both"/>
              <w:rPr>
                <w:rFonts w:ascii="Times New Roman" w:hAnsi="Times New Roman"/>
                <w:sz w:val="24"/>
                <w:szCs w:val="24"/>
              </w:rPr>
            </w:pPr>
            <w:r w:rsidRPr="00FF727D">
              <w:rPr>
                <w:rFonts w:ascii="Times New Roman" w:hAnsi="Times New Roman"/>
                <w:sz w:val="24"/>
                <w:szCs w:val="24"/>
              </w:rPr>
              <w:t>1. Общият размер на безвъзмездната финансова помощ по настоящ</w:t>
            </w:r>
            <w:r w:rsidR="00E77825" w:rsidRPr="00FF727D">
              <w:rPr>
                <w:rFonts w:ascii="Times New Roman" w:hAnsi="Times New Roman"/>
                <w:sz w:val="24"/>
                <w:szCs w:val="24"/>
              </w:rPr>
              <w:t xml:space="preserve">ата процедура </w:t>
            </w:r>
            <w:r w:rsidRPr="00FF727D">
              <w:rPr>
                <w:rFonts w:ascii="Times New Roman" w:hAnsi="Times New Roman"/>
                <w:sz w:val="24"/>
                <w:szCs w:val="24"/>
              </w:rPr>
              <w:t xml:space="preserve">възлиза на </w:t>
            </w:r>
            <w:r w:rsidR="00DB0872" w:rsidRPr="00DB0872">
              <w:rPr>
                <w:rFonts w:ascii="Times New Roman" w:hAnsi="Times New Roman"/>
                <w:sz w:val="24"/>
                <w:szCs w:val="24"/>
              </w:rPr>
              <w:t>18 580 100</w:t>
            </w:r>
            <w:r w:rsidR="00DB0872">
              <w:rPr>
                <w:rFonts w:ascii="Times New Roman" w:hAnsi="Times New Roman"/>
                <w:sz w:val="24"/>
                <w:szCs w:val="24"/>
              </w:rPr>
              <w:t xml:space="preserve"> </w:t>
            </w:r>
            <w:r w:rsidRPr="00C50258">
              <w:rPr>
                <w:rFonts w:ascii="Times New Roman" w:hAnsi="Times New Roman"/>
                <w:sz w:val="24"/>
                <w:szCs w:val="24"/>
              </w:rPr>
              <w:t>лв. (</w:t>
            </w:r>
            <w:r w:rsidR="0080560C">
              <w:rPr>
                <w:rFonts w:ascii="Times New Roman" w:hAnsi="Times New Roman"/>
                <w:sz w:val="24"/>
                <w:szCs w:val="24"/>
                <w:lang w:val="bg-BG"/>
              </w:rPr>
              <w:t>Левовата</w:t>
            </w:r>
            <w:r w:rsidR="0018416F" w:rsidRPr="00C50258">
              <w:rPr>
                <w:rFonts w:ascii="Times New Roman" w:hAnsi="Times New Roman"/>
                <w:sz w:val="24"/>
                <w:szCs w:val="24"/>
              </w:rPr>
              <w:t xml:space="preserve"> </w:t>
            </w:r>
            <w:r w:rsidRPr="00C50258">
              <w:rPr>
                <w:rFonts w:ascii="Times New Roman" w:hAnsi="Times New Roman"/>
                <w:sz w:val="24"/>
                <w:szCs w:val="24"/>
              </w:rPr>
              <w:t xml:space="preserve">равностойност на </w:t>
            </w:r>
            <w:r w:rsidR="00DB0872" w:rsidRPr="00DB0872">
              <w:rPr>
                <w:rFonts w:ascii="Times New Roman" w:hAnsi="Times New Roman"/>
                <w:sz w:val="24"/>
                <w:szCs w:val="24"/>
              </w:rPr>
              <w:t>9 500</w:t>
            </w:r>
            <w:r w:rsidR="00DB0872">
              <w:rPr>
                <w:rFonts w:ascii="Times New Roman" w:hAnsi="Times New Roman"/>
                <w:sz w:val="24"/>
                <w:szCs w:val="24"/>
              </w:rPr>
              <w:t> </w:t>
            </w:r>
            <w:r w:rsidR="00DB0872" w:rsidRPr="00DB0872">
              <w:rPr>
                <w:rFonts w:ascii="Times New Roman" w:hAnsi="Times New Roman"/>
                <w:sz w:val="24"/>
                <w:szCs w:val="24"/>
              </w:rPr>
              <w:t>000</w:t>
            </w:r>
            <w:r w:rsidR="00DB0872">
              <w:rPr>
                <w:rFonts w:ascii="Times New Roman" w:hAnsi="Times New Roman"/>
                <w:sz w:val="24"/>
                <w:szCs w:val="24"/>
              </w:rPr>
              <w:t xml:space="preserve"> </w:t>
            </w:r>
            <w:r w:rsidRPr="00C50258">
              <w:rPr>
                <w:rFonts w:ascii="Times New Roman" w:hAnsi="Times New Roman"/>
                <w:sz w:val="24"/>
                <w:szCs w:val="24"/>
              </w:rPr>
              <w:t xml:space="preserve">евро), в т.ч. </w:t>
            </w:r>
            <w:r w:rsidR="00DB0872" w:rsidRPr="00DB0872">
              <w:rPr>
                <w:rFonts w:ascii="Times New Roman" w:hAnsi="Times New Roman"/>
                <w:sz w:val="24"/>
                <w:szCs w:val="24"/>
              </w:rPr>
              <w:t>7 432 040</w:t>
            </w:r>
            <w:r w:rsidR="00DB0872">
              <w:rPr>
                <w:rFonts w:ascii="Times New Roman" w:hAnsi="Times New Roman"/>
                <w:sz w:val="24"/>
                <w:szCs w:val="24"/>
              </w:rPr>
              <w:t xml:space="preserve"> </w:t>
            </w:r>
            <w:r w:rsidRPr="00C50258">
              <w:rPr>
                <w:rFonts w:ascii="Times New Roman" w:hAnsi="Times New Roman"/>
                <w:sz w:val="24"/>
                <w:szCs w:val="24"/>
              </w:rPr>
              <w:t>лв. (</w:t>
            </w:r>
            <w:r w:rsidR="0080560C">
              <w:rPr>
                <w:rFonts w:ascii="Times New Roman" w:hAnsi="Times New Roman"/>
                <w:sz w:val="24"/>
                <w:szCs w:val="24"/>
                <w:lang w:val="bg-BG"/>
              </w:rPr>
              <w:t>Левовата</w:t>
            </w:r>
            <w:r w:rsidR="0018416F" w:rsidRPr="00C50258">
              <w:rPr>
                <w:rFonts w:ascii="Times New Roman" w:hAnsi="Times New Roman"/>
                <w:sz w:val="24"/>
                <w:szCs w:val="24"/>
              </w:rPr>
              <w:t xml:space="preserve"> </w:t>
            </w:r>
            <w:r w:rsidRPr="00C50258">
              <w:rPr>
                <w:rFonts w:ascii="Times New Roman" w:hAnsi="Times New Roman"/>
                <w:sz w:val="24"/>
                <w:szCs w:val="24"/>
              </w:rPr>
              <w:t xml:space="preserve">равностойност на </w:t>
            </w:r>
            <w:r w:rsidR="00DB0872" w:rsidRPr="00DB0872">
              <w:rPr>
                <w:rFonts w:ascii="Times New Roman" w:hAnsi="Times New Roman"/>
                <w:sz w:val="24"/>
                <w:szCs w:val="24"/>
              </w:rPr>
              <w:t>3 800</w:t>
            </w:r>
            <w:r w:rsidR="00DB0872">
              <w:rPr>
                <w:rFonts w:ascii="Times New Roman" w:hAnsi="Times New Roman"/>
                <w:sz w:val="24"/>
                <w:szCs w:val="24"/>
              </w:rPr>
              <w:t> </w:t>
            </w:r>
            <w:r w:rsidR="00DB0872" w:rsidRPr="00DB0872">
              <w:rPr>
                <w:rFonts w:ascii="Times New Roman" w:hAnsi="Times New Roman"/>
                <w:sz w:val="24"/>
                <w:szCs w:val="24"/>
              </w:rPr>
              <w:t>000</w:t>
            </w:r>
            <w:r w:rsidR="00DB0872">
              <w:rPr>
                <w:rFonts w:ascii="Times New Roman" w:hAnsi="Times New Roman"/>
                <w:sz w:val="24"/>
                <w:szCs w:val="24"/>
              </w:rPr>
              <w:t xml:space="preserve"> </w:t>
            </w:r>
            <w:r w:rsidRPr="00C50258">
              <w:rPr>
                <w:rFonts w:ascii="Times New Roman" w:hAnsi="Times New Roman"/>
                <w:sz w:val="24"/>
                <w:szCs w:val="24"/>
              </w:rPr>
              <w:t xml:space="preserve">евро) от Европейския земеделски фонд за развитие на селските райони и </w:t>
            </w:r>
            <w:r w:rsidR="00DB0872" w:rsidRPr="00DB0872">
              <w:rPr>
                <w:rFonts w:ascii="Times New Roman" w:hAnsi="Times New Roman"/>
                <w:sz w:val="24"/>
                <w:szCs w:val="24"/>
              </w:rPr>
              <w:t>11 148 060</w:t>
            </w:r>
            <w:r w:rsidR="00DB0872">
              <w:rPr>
                <w:rFonts w:ascii="Times New Roman" w:hAnsi="Times New Roman"/>
                <w:sz w:val="24"/>
                <w:szCs w:val="24"/>
              </w:rPr>
              <w:t xml:space="preserve"> </w:t>
            </w:r>
            <w:r w:rsidRPr="00C50258">
              <w:rPr>
                <w:rFonts w:ascii="Times New Roman" w:hAnsi="Times New Roman"/>
                <w:sz w:val="24"/>
                <w:szCs w:val="24"/>
              </w:rPr>
              <w:t>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DB0872" w:rsidRPr="00DB0872">
              <w:rPr>
                <w:rFonts w:ascii="Times New Roman" w:hAnsi="Times New Roman"/>
                <w:sz w:val="24"/>
                <w:szCs w:val="24"/>
              </w:rPr>
              <w:t>5 700 000</w:t>
            </w:r>
            <w:r w:rsidRPr="00C50258">
              <w:rPr>
                <w:rFonts w:ascii="Times New Roman" w:hAnsi="Times New Roman"/>
                <w:sz w:val="24"/>
                <w:szCs w:val="24"/>
              </w:rPr>
              <w:t xml:space="preserve"> евро) национално финансиране.</w:t>
            </w:r>
          </w:p>
          <w:p w:rsidR="0062421C" w:rsidRPr="00FF727D" w:rsidRDefault="0062421C" w:rsidP="00627E59">
            <w:pPr>
              <w:contextualSpacing/>
              <w:jc w:val="both"/>
              <w:rPr>
                <w:rFonts w:ascii="Times New Roman" w:hAnsi="Times New Roman"/>
                <w:sz w:val="24"/>
                <w:szCs w:val="24"/>
              </w:rPr>
            </w:pPr>
          </w:p>
          <w:tbl>
            <w:tblPr>
              <w:tblStyle w:val="TableGrid"/>
              <w:tblW w:w="0" w:type="auto"/>
              <w:tblLook w:val="04A0" w:firstRow="1" w:lastRow="0" w:firstColumn="1" w:lastColumn="0" w:noHBand="0" w:noVBand="1"/>
            </w:tblPr>
            <w:tblGrid>
              <w:gridCol w:w="2943"/>
              <w:gridCol w:w="2944"/>
              <w:gridCol w:w="3062"/>
            </w:tblGrid>
            <w:tr w:rsidR="008D46FD" w:rsidRPr="004F39ED" w:rsidTr="008E030F">
              <w:trPr>
                <w:trHeight w:val="250"/>
              </w:trPr>
              <w:tc>
                <w:tcPr>
                  <w:tcW w:w="2943" w:type="dxa"/>
                  <w:vMerge w:val="restart"/>
                  <w:shd w:val="clear" w:color="auto" w:fill="DEEAF6" w:themeFill="accent1" w:themeFillTint="33"/>
                  <w:vAlign w:val="center"/>
                </w:tcPr>
                <w:p w:rsidR="008D46FD" w:rsidRPr="009B7860" w:rsidRDefault="0062421C" w:rsidP="00627E59">
                  <w:pPr>
                    <w:contextualSpacing/>
                    <w:jc w:val="center"/>
                    <w:rPr>
                      <w:rFonts w:ascii="Times New Roman" w:hAnsi="Times New Roman"/>
                      <w:b/>
                      <w:sz w:val="24"/>
                      <w:szCs w:val="24"/>
                    </w:rPr>
                  </w:pPr>
                  <w:r>
                    <w:rPr>
                      <w:rFonts w:ascii="Times New Roman" w:hAnsi="Times New Roman"/>
                      <w:b/>
                      <w:sz w:val="24"/>
                      <w:szCs w:val="24"/>
                    </w:rPr>
                    <w:t>Общ</w:t>
                  </w:r>
                  <w:r w:rsidR="008D46FD" w:rsidRPr="009B7860">
                    <w:rPr>
                      <w:rFonts w:ascii="Times New Roman" w:hAnsi="Times New Roman"/>
                      <w:b/>
                      <w:sz w:val="24"/>
                      <w:szCs w:val="24"/>
                    </w:rPr>
                    <w:t xml:space="preserve"> размер на безвъзмездната финансова помощ</w:t>
                  </w:r>
                </w:p>
              </w:tc>
              <w:tc>
                <w:tcPr>
                  <w:tcW w:w="6006" w:type="dxa"/>
                  <w:gridSpan w:val="2"/>
                  <w:shd w:val="clear" w:color="auto" w:fill="DEEAF6" w:themeFill="accent1" w:themeFillTint="33"/>
                </w:tcPr>
                <w:p w:rsidR="008D46FD" w:rsidRPr="009B7860" w:rsidRDefault="008D46FD" w:rsidP="00627E59">
                  <w:pPr>
                    <w:contextualSpacing/>
                    <w:jc w:val="both"/>
                    <w:rPr>
                      <w:rFonts w:ascii="Times New Roman" w:hAnsi="Times New Roman"/>
                      <w:b/>
                      <w:sz w:val="24"/>
                      <w:szCs w:val="24"/>
                    </w:rPr>
                  </w:pPr>
                  <w:r w:rsidRPr="009B7860">
                    <w:rPr>
                      <w:rFonts w:ascii="Times New Roman" w:hAnsi="Times New Roman"/>
                      <w:b/>
                      <w:sz w:val="24"/>
                      <w:szCs w:val="24"/>
                    </w:rPr>
                    <w:t>в т.ч. от:</w:t>
                  </w:r>
                </w:p>
              </w:tc>
            </w:tr>
            <w:tr w:rsidR="008D46FD" w:rsidRPr="004F39ED" w:rsidTr="008E030F">
              <w:trPr>
                <w:trHeight w:val="355"/>
              </w:trPr>
              <w:tc>
                <w:tcPr>
                  <w:tcW w:w="2943" w:type="dxa"/>
                  <w:vMerge/>
                  <w:shd w:val="clear" w:color="auto" w:fill="DEEAF6" w:themeFill="accent1" w:themeFillTint="33"/>
                </w:tcPr>
                <w:p w:rsidR="008D46FD" w:rsidRPr="009B7860" w:rsidRDefault="008D46FD" w:rsidP="00627E59">
                  <w:pPr>
                    <w:contextualSpacing/>
                    <w:jc w:val="center"/>
                    <w:rPr>
                      <w:rFonts w:ascii="Times New Roman" w:hAnsi="Times New Roman"/>
                      <w:b/>
                      <w:sz w:val="24"/>
                      <w:szCs w:val="24"/>
                    </w:rPr>
                  </w:pPr>
                </w:p>
              </w:tc>
              <w:tc>
                <w:tcPr>
                  <w:tcW w:w="2944" w:type="dxa"/>
                  <w:shd w:val="clear" w:color="auto" w:fill="DEEAF6" w:themeFill="accent1" w:themeFillTint="33"/>
                  <w:vAlign w:val="center"/>
                </w:tcPr>
                <w:p w:rsidR="008D46FD" w:rsidRPr="009B7860" w:rsidRDefault="0062421C" w:rsidP="00627E59">
                  <w:pPr>
                    <w:contextualSpacing/>
                    <w:jc w:val="center"/>
                    <w:rPr>
                      <w:rFonts w:ascii="Times New Roman" w:hAnsi="Times New Roman"/>
                      <w:b/>
                      <w:sz w:val="24"/>
                      <w:szCs w:val="24"/>
                    </w:rPr>
                  </w:pPr>
                  <w:r>
                    <w:rPr>
                      <w:rFonts w:ascii="Times New Roman" w:hAnsi="Times New Roman"/>
                      <w:b/>
                      <w:sz w:val="24"/>
                      <w:szCs w:val="24"/>
                    </w:rPr>
                    <w:t>Европейски</w:t>
                  </w:r>
                  <w:r w:rsidR="008D46FD" w:rsidRPr="009B7860">
                    <w:rPr>
                      <w:rFonts w:ascii="Times New Roman" w:hAnsi="Times New Roman"/>
                      <w:b/>
                      <w:sz w:val="24"/>
                      <w:szCs w:val="24"/>
                    </w:rPr>
                    <w:t xml:space="preserve"> земеделски фонд за развитие на селските райони</w:t>
                  </w:r>
                </w:p>
              </w:tc>
              <w:tc>
                <w:tcPr>
                  <w:tcW w:w="3062" w:type="dxa"/>
                  <w:shd w:val="clear" w:color="auto" w:fill="DEEAF6" w:themeFill="accent1" w:themeFillTint="33"/>
                  <w:vAlign w:val="center"/>
                </w:tcPr>
                <w:p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Принос от националния бюджет на Република България</w:t>
                  </w:r>
                </w:p>
              </w:tc>
            </w:tr>
            <w:tr w:rsidR="008D46FD" w:rsidRPr="004F39ED" w:rsidTr="00234D97">
              <w:trPr>
                <w:trHeight w:val="20"/>
              </w:trPr>
              <w:tc>
                <w:tcPr>
                  <w:tcW w:w="2943" w:type="dxa"/>
                </w:tcPr>
                <w:p w:rsidR="008D46FD" w:rsidRPr="0062421C" w:rsidRDefault="00DB0872" w:rsidP="00E86CF5">
                  <w:pPr>
                    <w:spacing w:before="120"/>
                    <w:contextualSpacing/>
                    <w:jc w:val="center"/>
                    <w:rPr>
                      <w:rFonts w:ascii="Times New Roman" w:hAnsi="Times New Roman"/>
                      <w:sz w:val="24"/>
                      <w:szCs w:val="24"/>
                      <w:lang w:val="bg-BG"/>
                    </w:rPr>
                  </w:pPr>
                  <w:r w:rsidRPr="00DB0872">
                    <w:rPr>
                      <w:rFonts w:ascii="Times New Roman" w:hAnsi="Times New Roman"/>
                      <w:sz w:val="24"/>
                      <w:szCs w:val="24"/>
                    </w:rPr>
                    <w:t>18 580 100</w:t>
                  </w:r>
                  <w:r>
                    <w:rPr>
                      <w:rFonts w:ascii="Times New Roman" w:hAnsi="Times New Roman"/>
                      <w:sz w:val="24"/>
                      <w:szCs w:val="24"/>
                    </w:rPr>
                    <w:t xml:space="preserve"> </w:t>
                  </w:r>
                  <w:r w:rsidR="0062421C" w:rsidRPr="00C50258">
                    <w:rPr>
                      <w:rFonts w:ascii="Times New Roman" w:hAnsi="Times New Roman"/>
                      <w:sz w:val="24"/>
                      <w:szCs w:val="24"/>
                    </w:rPr>
                    <w:t>лв.</w:t>
                  </w:r>
                </w:p>
              </w:tc>
              <w:tc>
                <w:tcPr>
                  <w:tcW w:w="2944" w:type="dxa"/>
                  <w:vAlign w:val="center"/>
                </w:tcPr>
                <w:p w:rsidR="008D46FD" w:rsidRPr="00C50258" w:rsidRDefault="00DB0872" w:rsidP="00E86CF5">
                  <w:pPr>
                    <w:spacing w:before="120"/>
                    <w:contextualSpacing/>
                    <w:jc w:val="center"/>
                    <w:rPr>
                      <w:rFonts w:ascii="Times New Roman" w:hAnsi="Times New Roman"/>
                      <w:sz w:val="24"/>
                      <w:szCs w:val="24"/>
                    </w:rPr>
                  </w:pPr>
                  <w:r w:rsidRPr="00DB0872">
                    <w:rPr>
                      <w:rFonts w:ascii="Times New Roman" w:hAnsi="Times New Roman"/>
                      <w:sz w:val="24"/>
                      <w:szCs w:val="24"/>
                    </w:rPr>
                    <w:t>7 432 040</w:t>
                  </w:r>
                  <w:r>
                    <w:rPr>
                      <w:rFonts w:ascii="Times New Roman" w:hAnsi="Times New Roman"/>
                      <w:sz w:val="24"/>
                      <w:szCs w:val="24"/>
                    </w:rPr>
                    <w:t xml:space="preserve"> </w:t>
                  </w:r>
                  <w:r w:rsidR="0062421C" w:rsidRPr="00C50258">
                    <w:rPr>
                      <w:rFonts w:ascii="Times New Roman" w:hAnsi="Times New Roman"/>
                      <w:sz w:val="24"/>
                      <w:szCs w:val="24"/>
                    </w:rPr>
                    <w:t>лв.</w:t>
                  </w:r>
                </w:p>
              </w:tc>
              <w:tc>
                <w:tcPr>
                  <w:tcW w:w="3062" w:type="dxa"/>
                  <w:vAlign w:val="center"/>
                </w:tcPr>
                <w:p w:rsidR="008D46FD" w:rsidRPr="00C50258" w:rsidRDefault="00DB0872" w:rsidP="0062421C">
                  <w:pPr>
                    <w:spacing w:before="120"/>
                    <w:contextualSpacing/>
                    <w:jc w:val="center"/>
                    <w:rPr>
                      <w:rFonts w:ascii="Times New Roman" w:hAnsi="Times New Roman"/>
                      <w:sz w:val="24"/>
                      <w:szCs w:val="24"/>
                    </w:rPr>
                  </w:pPr>
                  <w:r w:rsidRPr="00DB0872">
                    <w:rPr>
                      <w:rFonts w:ascii="Times New Roman" w:hAnsi="Times New Roman"/>
                      <w:sz w:val="24"/>
                      <w:szCs w:val="24"/>
                    </w:rPr>
                    <w:t>11 148 060</w:t>
                  </w:r>
                  <w:r>
                    <w:rPr>
                      <w:rFonts w:ascii="Times New Roman" w:hAnsi="Times New Roman"/>
                      <w:sz w:val="24"/>
                      <w:szCs w:val="24"/>
                    </w:rPr>
                    <w:t xml:space="preserve"> </w:t>
                  </w:r>
                  <w:r w:rsidR="0062421C" w:rsidRPr="00C50258">
                    <w:rPr>
                      <w:rFonts w:ascii="Times New Roman" w:hAnsi="Times New Roman"/>
                      <w:sz w:val="24"/>
                      <w:szCs w:val="24"/>
                    </w:rPr>
                    <w:t>лв.</w:t>
                  </w:r>
                </w:p>
              </w:tc>
            </w:tr>
            <w:tr w:rsidR="008D46FD" w:rsidRPr="004F39ED" w:rsidTr="00234D97">
              <w:trPr>
                <w:trHeight w:val="20"/>
              </w:trPr>
              <w:tc>
                <w:tcPr>
                  <w:tcW w:w="2943" w:type="dxa"/>
                </w:tcPr>
                <w:p w:rsidR="008D46FD" w:rsidRPr="00C50258" w:rsidRDefault="00DB0872" w:rsidP="00E86CF5">
                  <w:pPr>
                    <w:spacing w:before="120"/>
                    <w:contextualSpacing/>
                    <w:jc w:val="center"/>
                    <w:rPr>
                      <w:rFonts w:ascii="Times New Roman" w:hAnsi="Times New Roman"/>
                      <w:sz w:val="24"/>
                      <w:szCs w:val="24"/>
                    </w:rPr>
                  </w:pPr>
                  <w:r w:rsidRPr="00DB0872">
                    <w:rPr>
                      <w:rFonts w:ascii="Times New Roman" w:hAnsi="Times New Roman"/>
                      <w:sz w:val="24"/>
                      <w:szCs w:val="24"/>
                    </w:rPr>
                    <w:t>9 500 000</w:t>
                  </w:r>
                  <w:r>
                    <w:rPr>
                      <w:rFonts w:ascii="Times New Roman" w:hAnsi="Times New Roman"/>
                      <w:sz w:val="24"/>
                      <w:szCs w:val="24"/>
                    </w:rPr>
                    <w:t xml:space="preserve"> </w:t>
                  </w:r>
                  <w:r w:rsidR="0062421C" w:rsidRPr="00C50258">
                    <w:rPr>
                      <w:rFonts w:ascii="Times New Roman" w:hAnsi="Times New Roman"/>
                      <w:sz w:val="24"/>
                      <w:szCs w:val="24"/>
                    </w:rPr>
                    <w:t>евро</w:t>
                  </w:r>
                </w:p>
              </w:tc>
              <w:tc>
                <w:tcPr>
                  <w:tcW w:w="2944" w:type="dxa"/>
                  <w:vAlign w:val="center"/>
                </w:tcPr>
                <w:p w:rsidR="008D46FD" w:rsidRPr="00C50258" w:rsidRDefault="00DB0872" w:rsidP="00E86CF5">
                  <w:pPr>
                    <w:spacing w:before="120"/>
                    <w:contextualSpacing/>
                    <w:jc w:val="center"/>
                    <w:rPr>
                      <w:rFonts w:ascii="Times New Roman" w:hAnsi="Times New Roman"/>
                      <w:sz w:val="24"/>
                      <w:szCs w:val="24"/>
                    </w:rPr>
                  </w:pPr>
                  <w:r w:rsidRPr="00DB0872">
                    <w:rPr>
                      <w:rFonts w:ascii="Times New Roman" w:hAnsi="Times New Roman"/>
                      <w:sz w:val="24"/>
                      <w:szCs w:val="24"/>
                    </w:rPr>
                    <w:t>3 800 000</w:t>
                  </w:r>
                  <w:r>
                    <w:rPr>
                      <w:rFonts w:ascii="Times New Roman" w:hAnsi="Times New Roman"/>
                      <w:sz w:val="24"/>
                      <w:szCs w:val="24"/>
                    </w:rPr>
                    <w:t xml:space="preserve"> </w:t>
                  </w:r>
                  <w:r w:rsidR="0062421C" w:rsidRPr="00C50258">
                    <w:rPr>
                      <w:rFonts w:ascii="Times New Roman" w:hAnsi="Times New Roman"/>
                      <w:sz w:val="24"/>
                      <w:szCs w:val="24"/>
                    </w:rPr>
                    <w:t>евро</w:t>
                  </w:r>
                </w:p>
              </w:tc>
              <w:tc>
                <w:tcPr>
                  <w:tcW w:w="3062" w:type="dxa"/>
                  <w:vAlign w:val="center"/>
                </w:tcPr>
                <w:p w:rsidR="008D46FD" w:rsidRPr="00C50258" w:rsidRDefault="00DB0872" w:rsidP="0062421C">
                  <w:pPr>
                    <w:spacing w:before="120"/>
                    <w:contextualSpacing/>
                    <w:jc w:val="center"/>
                    <w:rPr>
                      <w:rFonts w:ascii="Times New Roman" w:hAnsi="Times New Roman"/>
                      <w:sz w:val="24"/>
                      <w:szCs w:val="24"/>
                    </w:rPr>
                  </w:pPr>
                  <w:r w:rsidRPr="00DB0872">
                    <w:rPr>
                      <w:rFonts w:ascii="Times New Roman" w:hAnsi="Times New Roman"/>
                      <w:sz w:val="24"/>
                      <w:szCs w:val="24"/>
                    </w:rPr>
                    <w:t>5 700 000</w:t>
                  </w:r>
                  <w:r>
                    <w:rPr>
                      <w:rFonts w:ascii="Times New Roman" w:hAnsi="Times New Roman"/>
                      <w:sz w:val="24"/>
                      <w:szCs w:val="24"/>
                    </w:rPr>
                    <w:t xml:space="preserve"> </w:t>
                  </w:r>
                  <w:r w:rsidR="0062421C" w:rsidRPr="00C50258">
                    <w:rPr>
                      <w:rFonts w:ascii="Times New Roman" w:hAnsi="Times New Roman"/>
                      <w:sz w:val="24"/>
                      <w:szCs w:val="24"/>
                    </w:rPr>
                    <w:t>евро</w:t>
                  </w:r>
                </w:p>
              </w:tc>
            </w:tr>
          </w:tbl>
          <w:p w:rsidR="007D4255" w:rsidRDefault="00B0603F" w:rsidP="00B0603F">
            <w:pPr>
              <w:spacing w:before="120" w:after="120"/>
              <w:jc w:val="both"/>
              <w:rPr>
                <w:rFonts w:ascii="Times New Roman" w:hAnsi="Times New Roman"/>
                <w:sz w:val="24"/>
                <w:szCs w:val="24"/>
                <w:lang w:val="bg-BG"/>
              </w:rPr>
            </w:pPr>
            <w:r w:rsidRPr="00F17406">
              <w:rPr>
                <w:rFonts w:ascii="Times New Roman" w:hAnsi="Times New Roman"/>
                <w:sz w:val="24"/>
                <w:szCs w:val="24"/>
                <w:lang w:val="bg-BG"/>
              </w:rPr>
              <w:t xml:space="preserve">2. </w:t>
            </w:r>
            <w:r w:rsidR="0072070C">
              <w:rPr>
                <w:rFonts w:ascii="Times New Roman" w:hAnsi="Times New Roman"/>
                <w:sz w:val="24"/>
                <w:szCs w:val="24"/>
                <w:lang w:val="bg-BG"/>
              </w:rPr>
              <w:t>Миним</w:t>
            </w:r>
            <w:r w:rsidR="007D4255">
              <w:rPr>
                <w:rFonts w:ascii="Times New Roman" w:hAnsi="Times New Roman"/>
                <w:sz w:val="24"/>
                <w:szCs w:val="24"/>
                <w:lang w:val="bg-BG"/>
              </w:rPr>
              <w:t>алният размер на допустимите разходи за ед</w:t>
            </w:r>
            <w:r w:rsidR="0072070C">
              <w:rPr>
                <w:rFonts w:ascii="Times New Roman" w:hAnsi="Times New Roman"/>
                <w:sz w:val="24"/>
                <w:szCs w:val="24"/>
                <w:lang w:val="bg-BG"/>
              </w:rPr>
              <w:t xml:space="preserve">но заявление за подпомагане </w:t>
            </w:r>
            <w:r w:rsidR="007D4255">
              <w:rPr>
                <w:rFonts w:ascii="Times New Roman" w:hAnsi="Times New Roman"/>
                <w:sz w:val="24"/>
                <w:szCs w:val="24"/>
                <w:lang w:val="bg-BG"/>
              </w:rPr>
              <w:t xml:space="preserve">по процедурата е </w:t>
            </w:r>
            <w:r w:rsidR="00911630">
              <w:rPr>
                <w:rFonts w:ascii="Times New Roman" w:hAnsi="Times New Roman"/>
                <w:sz w:val="24"/>
                <w:szCs w:val="24"/>
                <w:lang w:val="bg-BG"/>
              </w:rPr>
              <w:t xml:space="preserve">29 337 </w:t>
            </w:r>
            <w:r w:rsidR="007D4255" w:rsidRPr="00C66FBE">
              <w:rPr>
                <w:rFonts w:ascii="Times New Roman" w:hAnsi="Times New Roman"/>
                <w:sz w:val="24"/>
                <w:szCs w:val="24"/>
                <w:lang w:val="bg-BG"/>
              </w:rPr>
              <w:t>лв.</w:t>
            </w:r>
            <w:r w:rsidR="0072070C">
              <w:rPr>
                <w:rFonts w:ascii="Times New Roman" w:hAnsi="Times New Roman"/>
                <w:sz w:val="24"/>
                <w:szCs w:val="24"/>
                <w:lang w:val="bg-BG"/>
              </w:rPr>
              <w:t xml:space="preserve"> (</w:t>
            </w:r>
            <w:r w:rsidR="00911630" w:rsidRPr="00C66FBE">
              <w:rPr>
                <w:rFonts w:ascii="Times New Roman" w:hAnsi="Times New Roman"/>
                <w:sz w:val="24"/>
                <w:szCs w:val="24"/>
                <w:lang w:val="bg-BG"/>
              </w:rPr>
              <w:t xml:space="preserve">15 000 </w:t>
            </w:r>
            <w:r w:rsidR="0072070C">
              <w:rPr>
                <w:rFonts w:ascii="Times New Roman" w:hAnsi="Times New Roman"/>
                <w:sz w:val="24"/>
                <w:szCs w:val="24"/>
                <w:lang w:val="bg-BG"/>
              </w:rPr>
              <w:t>евро).</w:t>
            </w:r>
          </w:p>
          <w:p w:rsidR="002C04F1" w:rsidRPr="002C04F1" w:rsidRDefault="002C04F1" w:rsidP="002C04F1">
            <w:pPr>
              <w:spacing w:before="120" w:after="120"/>
              <w:jc w:val="both"/>
              <w:rPr>
                <w:rFonts w:ascii="Times New Roman" w:hAnsi="Times New Roman"/>
                <w:sz w:val="24"/>
                <w:szCs w:val="24"/>
                <w:lang w:val="bg-BG"/>
              </w:rPr>
            </w:pPr>
            <w:r w:rsidRPr="002C04F1">
              <w:rPr>
                <w:rFonts w:ascii="Times New Roman" w:hAnsi="Times New Roman"/>
                <w:sz w:val="24"/>
                <w:szCs w:val="24"/>
                <w:lang w:val="bg-BG"/>
              </w:rPr>
              <w:t>3. Максималният размер на допустимите разходи за ед</w:t>
            </w:r>
            <w:r w:rsidR="0072070C">
              <w:rPr>
                <w:rFonts w:ascii="Times New Roman" w:hAnsi="Times New Roman"/>
                <w:sz w:val="24"/>
                <w:szCs w:val="24"/>
                <w:lang w:val="bg-BG"/>
              </w:rPr>
              <w:t xml:space="preserve">но заявление за подпомагане </w:t>
            </w:r>
            <w:r w:rsidRPr="002C04F1">
              <w:rPr>
                <w:rFonts w:ascii="Times New Roman" w:hAnsi="Times New Roman"/>
                <w:sz w:val="24"/>
                <w:szCs w:val="24"/>
                <w:lang w:val="bg-BG"/>
              </w:rPr>
              <w:t xml:space="preserve">възлиза на </w:t>
            </w:r>
            <w:r w:rsidR="0072070C">
              <w:rPr>
                <w:rFonts w:ascii="Times New Roman" w:hAnsi="Times New Roman"/>
                <w:sz w:val="24"/>
                <w:szCs w:val="24"/>
                <w:lang w:val="bg-BG"/>
              </w:rPr>
              <w:t>586 740 лв. (</w:t>
            </w:r>
            <w:r w:rsidRPr="002C04F1">
              <w:rPr>
                <w:rFonts w:ascii="Times New Roman" w:hAnsi="Times New Roman"/>
                <w:sz w:val="24"/>
                <w:szCs w:val="24"/>
                <w:lang w:val="bg-BG"/>
              </w:rPr>
              <w:t>300 000 евро</w:t>
            </w:r>
            <w:r w:rsidR="0072070C">
              <w:rPr>
                <w:rFonts w:ascii="Times New Roman" w:hAnsi="Times New Roman"/>
                <w:sz w:val="24"/>
                <w:szCs w:val="24"/>
                <w:lang w:val="bg-BG"/>
              </w:rPr>
              <w:t>)</w:t>
            </w:r>
            <w:r w:rsidRPr="002C04F1">
              <w:rPr>
                <w:rFonts w:ascii="Times New Roman" w:hAnsi="Times New Roman"/>
                <w:sz w:val="24"/>
                <w:szCs w:val="24"/>
                <w:lang w:val="bg-BG"/>
              </w:rPr>
              <w:t>, в това число за:</w:t>
            </w:r>
          </w:p>
          <w:p w:rsidR="002C04F1" w:rsidRPr="002C04F1" w:rsidRDefault="0072070C" w:rsidP="002C04F1">
            <w:pPr>
              <w:spacing w:before="120" w:after="120"/>
              <w:jc w:val="both"/>
              <w:rPr>
                <w:rFonts w:ascii="Times New Roman" w:hAnsi="Times New Roman"/>
                <w:sz w:val="24"/>
                <w:szCs w:val="24"/>
                <w:lang w:val="bg-BG"/>
              </w:rPr>
            </w:pPr>
            <w:r>
              <w:rPr>
                <w:rFonts w:ascii="Times New Roman" w:hAnsi="Times New Roman"/>
                <w:sz w:val="24"/>
                <w:szCs w:val="24"/>
                <w:lang w:val="bg-BG"/>
              </w:rPr>
              <w:t xml:space="preserve">3.1. </w:t>
            </w:r>
            <w:r w:rsidR="002C04F1" w:rsidRPr="002C04F1">
              <w:rPr>
                <w:rFonts w:ascii="Times New Roman" w:hAnsi="Times New Roman"/>
                <w:sz w:val="24"/>
                <w:szCs w:val="24"/>
                <w:lang w:val="bg-BG"/>
              </w:rPr>
              <w:t xml:space="preserve">Текущи разходи за функциониране на обединението за къса верига на доставки, като част от допустимите разходи по проекта, които не могат да надхвърлят </w:t>
            </w:r>
            <w:r>
              <w:rPr>
                <w:rFonts w:ascii="Times New Roman" w:hAnsi="Times New Roman"/>
                <w:sz w:val="24"/>
                <w:szCs w:val="24"/>
                <w:lang w:val="bg-BG"/>
              </w:rPr>
              <w:t>58 674 лв. (</w:t>
            </w:r>
            <w:r w:rsidR="002C04F1" w:rsidRPr="002C04F1">
              <w:rPr>
                <w:rFonts w:ascii="Times New Roman" w:hAnsi="Times New Roman"/>
                <w:sz w:val="24"/>
                <w:szCs w:val="24"/>
                <w:lang w:val="bg-BG"/>
              </w:rPr>
              <w:t>30 000 евро</w:t>
            </w:r>
            <w:r>
              <w:rPr>
                <w:rFonts w:ascii="Times New Roman" w:hAnsi="Times New Roman"/>
                <w:sz w:val="24"/>
                <w:szCs w:val="24"/>
                <w:lang w:val="bg-BG"/>
              </w:rPr>
              <w:t>)</w:t>
            </w:r>
            <w:r w:rsidR="002C04F1" w:rsidRPr="002C04F1">
              <w:rPr>
                <w:rFonts w:ascii="Times New Roman" w:hAnsi="Times New Roman"/>
                <w:sz w:val="24"/>
                <w:szCs w:val="24"/>
                <w:lang w:val="bg-BG"/>
              </w:rPr>
              <w:t xml:space="preserve"> на година;</w:t>
            </w:r>
          </w:p>
          <w:p w:rsidR="002C04F1" w:rsidRPr="002C04F1" w:rsidRDefault="002C04F1" w:rsidP="002C04F1">
            <w:pPr>
              <w:spacing w:before="120" w:after="120"/>
              <w:jc w:val="both"/>
              <w:rPr>
                <w:rFonts w:ascii="Times New Roman" w:hAnsi="Times New Roman"/>
                <w:sz w:val="24"/>
                <w:szCs w:val="24"/>
                <w:lang w:val="bg-BG"/>
              </w:rPr>
            </w:pPr>
            <w:r w:rsidRPr="002C04F1">
              <w:rPr>
                <w:rFonts w:ascii="Times New Roman" w:hAnsi="Times New Roman"/>
                <w:sz w:val="24"/>
                <w:szCs w:val="24"/>
                <w:lang w:val="bg-BG"/>
              </w:rPr>
              <w:t xml:space="preserve">3.2. Разходи за популяризиране на проекта на обединението за къса верига на доставки, като част от допустимите разходи по проекта, които не могат да надхвърлят </w:t>
            </w:r>
            <w:r w:rsidR="0072070C">
              <w:rPr>
                <w:rFonts w:ascii="Times New Roman" w:hAnsi="Times New Roman"/>
                <w:sz w:val="24"/>
                <w:szCs w:val="24"/>
                <w:lang w:val="bg-BG"/>
              </w:rPr>
              <w:t>39 116 лв.  (</w:t>
            </w:r>
            <w:r w:rsidRPr="002C04F1">
              <w:rPr>
                <w:rFonts w:ascii="Times New Roman" w:hAnsi="Times New Roman"/>
                <w:sz w:val="24"/>
                <w:szCs w:val="24"/>
                <w:lang w:val="bg-BG"/>
              </w:rPr>
              <w:t>20 000 евро</w:t>
            </w:r>
            <w:r w:rsidR="0072070C">
              <w:rPr>
                <w:rFonts w:ascii="Times New Roman" w:hAnsi="Times New Roman"/>
                <w:sz w:val="24"/>
                <w:szCs w:val="24"/>
                <w:lang w:val="bg-BG"/>
              </w:rPr>
              <w:t>)</w:t>
            </w:r>
            <w:r w:rsidRPr="002C04F1">
              <w:rPr>
                <w:rFonts w:ascii="Times New Roman" w:hAnsi="Times New Roman"/>
                <w:sz w:val="24"/>
                <w:szCs w:val="24"/>
                <w:lang w:val="bg-BG"/>
              </w:rPr>
              <w:t xml:space="preserve"> за периода на прилагане</w:t>
            </w:r>
            <w:r w:rsidR="0072070C">
              <w:rPr>
                <w:rFonts w:ascii="Times New Roman" w:hAnsi="Times New Roman"/>
                <w:sz w:val="24"/>
                <w:szCs w:val="24"/>
                <w:lang w:val="bg-BG"/>
              </w:rPr>
              <w:t xml:space="preserve"> на одобреното заявление</w:t>
            </w:r>
            <w:r w:rsidRPr="002C04F1">
              <w:rPr>
                <w:rFonts w:ascii="Times New Roman" w:hAnsi="Times New Roman"/>
                <w:sz w:val="24"/>
                <w:szCs w:val="24"/>
                <w:lang w:val="bg-BG"/>
              </w:rPr>
              <w:t>.</w:t>
            </w:r>
          </w:p>
          <w:p w:rsidR="00560904" w:rsidRDefault="002C04F1" w:rsidP="008331A8">
            <w:pPr>
              <w:spacing w:before="120" w:after="120"/>
              <w:jc w:val="both"/>
              <w:rPr>
                <w:rFonts w:ascii="Times New Roman" w:hAnsi="Times New Roman"/>
                <w:sz w:val="24"/>
                <w:szCs w:val="24"/>
                <w:lang w:val="bg-BG"/>
              </w:rPr>
            </w:pPr>
            <w:r w:rsidRPr="002C04F1">
              <w:rPr>
                <w:rFonts w:ascii="Times New Roman" w:hAnsi="Times New Roman"/>
                <w:sz w:val="24"/>
                <w:szCs w:val="24"/>
                <w:lang w:val="bg-BG"/>
              </w:rPr>
              <w:t>4. Финансовата помощ е в размер на 100 % от разм</w:t>
            </w:r>
            <w:r w:rsidR="0072070C">
              <w:rPr>
                <w:rFonts w:ascii="Times New Roman" w:hAnsi="Times New Roman"/>
                <w:sz w:val="24"/>
                <w:szCs w:val="24"/>
                <w:lang w:val="bg-BG"/>
              </w:rPr>
              <w:t xml:space="preserve">ера на одобрените разходи по т. </w:t>
            </w:r>
            <w:r w:rsidRPr="002C04F1">
              <w:rPr>
                <w:rFonts w:ascii="Times New Roman" w:hAnsi="Times New Roman"/>
                <w:sz w:val="24"/>
                <w:szCs w:val="24"/>
                <w:lang w:val="bg-BG"/>
              </w:rPr>
              <w:t xml:space="preserve">1 и т. 2 </w:t>
            </w:r>
            <w:r w:rsidR="00D153D6" w:rsidRPr="00D153D6">
              <w:rPr>
                <w:rFonts w:ascii="Times New Roman" w:hAnsi="Times New Roman"/>
                <w:sz w:val="24"/>
                <w:szCs w:val="24"/>
                <w:lang w:val="bg-BG"/>
              </w:rPr>
              <w:t>от раздел 11 „Допустими разходи“</w:t>
            </w:r>
            <w:r w:rsidR="00D153D6">
              <w:rPr>
                <w:rFonts w:ascii="Times New Roman" w:hAnsi="Times New Roman"/>
                <w:sz w:val="24"/>
                <w:szCs w:val="24"/>
                <w:lang w:val="bg-BG"/>
              </w:rPr>
              <w:t xml:space="preserve"> </w:t>
            </w:r>
            <w:r w:rsidRPr="002C04F1">
              <w:rPr>
                <w:rFonts w:ascii="Times New Roman" w:hAnsi="Times New Roman"/>
                <w:sz w:val="24"/>
                <w:szCs w:val="24"/>
                <w:lang w:val="bg-BG"/>
              </w:rPr>
              <w:t xml:space="preserve">и на 65 % от одобрените допустими разходи по т. 3 от раздел 11 „Допустими разходи“, </w:t>
            </w:r>
            <w:r w:rsidR="00031390">
              <w:rPr>
                <w:rFonts w:ascii="Times New Roman" w:hAnsi="Times New Roman"/>
                <w:sz w:val="24"/>
                <w:szCs w:val="24"/>
                <w:lang w:val="bg-BG"/>
              </w:rPr>
              <w:t xml:space="preserve">които са </w:t>
            </w:r>
            <w:r w:rsidRPr="002C04F1">
              <w:rPr>
                <w:rFonts w:ascii="Times New Roman" w:hAnsi="Times New Roman"/>
                <w:sz w:val="24"/>
                <w:szCs w:val="24"/>
                <w:lang w:val="bg-BG"/>
              </w:rPr>
              <w:t>включени в заявлението за подпомагане.</w:t>
            </w:r>
          </w:p>
          <w:p w:rsidR="003E722D" w:rsidRPr="008331A8" w:rsidRDefault="003E722D" w:rsidP="008331A8">
            <w:pPr>
              <w:spacing w:before="120" w:after="120"/>
              <w:jc w:val="both"/>
              <w:rPr>
                <w:rFonts w:ascii="Times New Roman" w:hAnsi="Times New Roman"/>
                <w:sz w:val="24"/>
                <w:szCs w:val="24"/>
                <w:lang w:val="bg-BG"/>
              </w:rPr>
            </w:pPr>
            <w:r>
              <w:rPr>
                <w:rFonts w:ascii="Times New Roman" w:hAnsi="Times New Roman"/>
                <w:sz w:val="24"/>
                <w:szCs w:val="24"/>
                <w:lang w:val="bg-BG"/>
              </w:rPr>
              <w:t xml:space="preserve">5. </w:t>
            </w:r>
            <w:r w:rsidRPr="003E722D">
              <w:rPr>
                <w:rFonts w:ascii="Times New Roman" w:hAnsi="Times New Roman"/>
                <w:sz w:val="24"/>
                <w:szCs w:val="24"/>
                <w:lang w:val="bg-BG"/>
              </w:rPr>
              <w:t>Финансовата помощ се предоставя по реда на Закона за подпомагане на земеделските производители и Наредба № 4 от 25 октомври 2024 г.</w:t>
            </w:r>
          </w:p>
        </w:tc>
      </w:tr>
    </w:tbl>
    <w:p w:rsidR="00654D70" w:rsidRPr="004F39ED" w:rsidRDefault="00654D70" w:rsidP="00B9305F">
      <w:pPr>
        <w:jc w:val="center"/>
      </w:pPr>
    </w:p>
    <w:p w:rsidR="00654D70" w:rsidRDefault="00CA4E27" w:rsidP="00E878CB">
      <w:pPr>
        <w:pStyle w:val="Heading1"/>
        <w:jc w:val="both"/>
        <w:rPr>
          <w:rFonts w:ascii="Times New Roman" w:hAnsi="Times New Roman" w:cs="Times New Roman"/>
          <w:b/>
          <w:color w:val="auto"/>
          <w:sz w:val="28"/>
          <w:szCs w:val="28"/>
        </w:rPr>
      </w:pPr>
      <w:bookmarkStart w:id="6" w:name="_Toc188892675"/>
      <w:r w:rsidRPr="004F39ED">
        <w:rPr>
          <w:rFonts w:ascii="Times New Roman" w:hAnsi="Times New Roman" w:cs="Times New Roman"/>
          <w:b/>
          <w:color w:val="auto"/>
          <w:sz w:val="28"/>
          <w:szCs w:val="28"/>
        </w:rPr>
        <w:t>6</w:t>
      </w:r>
      <w:r w:rsidR="00654D70" w:rsidRPr="004F39ED">
        <w:rPr>
          <w:rFonts w:ascii="Times New Roman" w:hAnsi="Times New Roman" w:cs="Times New Roman"/>
          <w:b/>
          <w:color w:val="auto"/>
          <w:sz w:val="28"/>
          <w:szCs w:val="28"/>
        </w:rPr>
        <w:t>. Режим на държавна помощ</w:t>
      </w:r>
      <w:bookmarkEnd w:id="6"/>
    </w:p>
    <w:tbl>
      <w:tblPr>
        <w:tblStyle w:val="TableGrid"/>
        <w:tblW w:w="9209" w:type="dxa"/>
        <w:tblLook w:val="04A0" w:firstRow="1" w:lastRow="0" w:firstColumn="1" w:lastColumn="0" w:noHBand="0" w:noVBand="1"/>
      </w:tblPr>
      <w:tblGrid>
        <w:gridCol w:w="9209"/>
      </w:tblGrid>
      <w:tr w:rsidR="00B529BE" w:rsidTr="00235F8E">
        <w:tc>
          <w:tcPr>
            <w:tcW w:w="9209" w:type="dxa"/>
          </w:tcPr>
          <w:p w:rsidR="00B529BE" w:rsidRPr="00B529BE" w:rsidRDefault="00B529BE" w:rsidP="00B529BE">
            <w:pPr>
              <w:rPr>
                <w:rFonts w:ascii="Times New Roman" w:hAnsi="Times New Roman"/>
                <w:sz w:val="24"/>
                <w:szCs w:val="24"/>
                <w:lang w:val="bg-BG" w:eastAsia="en-US"/>
              </w:rPr>
            </w:pPr>
            <w:r w:rsidRPr="00B529BE">
              <w:rPr>
                <w:rFonts w:ascii="Times New Roman" w:hAnsi="Times New Roman"/>
                <w:sz w:val="24"/>
                <w:szCs w:val="24"/>
                <w:lang w:val="bg-BG" w:eastAsia="en-US"/>
              </w:rPr>
              <w:t>Неприложимо</w:t>
            </w:r>
          </w:p>
        </w:tc>
      </w:tr>
    </w:tbl>
    <w:p w:rsidR="00B529BE" w:rsidRPr="00B529BE" w:rsidRDefault="00B529BE" w:rsidP="00B529BE">
      <w:pPr>
        <w:rPr>
          <w:lang w:val="bg-BG" w:eastAsia="en-US"/>
        </w:rPr>
      </w:pPr>
    </w:p>
    <w:p w:rsidR="00CE1ADE" w:rsidRPr="004F39ED" w:rsidRDefault="00CA4E27" w:rsidP="0062421C">
      <w:pPr>
        <w:pStyle w:val="Heading1"/>
        <w:jc w:val="both"/>
        <w:rPr>
          <w:rFonts w:ascii="Times New Roman" w:hAnsi="Times New Roman" w:cs="Times New Roman"/>
          <w:b/>
          <w:color w:val="auto"/>
          <w:sz w:val="28"/>
          <w:szCs w:val="28"/>
        </w:rPr>
      </w:pPr>
      <w:bookmarkStart w:id="7" w:name="_Toc188892676"/>
      <w:r w:rsidRPr="004F39ED">
        <w:rPr>
          <w:rFonts w:ascii="Times New Roman" w:hAnsi="Times New Roman" w:cs="Times New Roman"/>
          <w:b/>
          <w:color w:val="auto"/>
          <w:sz w:val="28"/>
          <w:szCs w:val="28"/>
        </w:rPr>
        <w:lastRenderedPageBreak/>
        <w:t>7</w:t>
      </w:r>
      <w:r w:rsidR="00CE1ADE"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 xml:space="preserve">Допустими </w:t>
      </w:r>
      <w:r w:rsidR="00CA452E" w:rsidRPr="004F39ED">
        <w:rPr>
          <w:rFonts w:ascii="Times New Roman" w:hAnsi="Times New Roman" w:cs="Times New Roman"/>
          <w:b/>
          <w:color w:val="auto"/>
          <w:sz w:val="28"/>
          <w:szCs w:val="28"/>
        </w:rPr>
        <w:t>кандидати</w:t>
      </w:r>
      <w:bookmarkEnd w:id="7"/>
    </w:p>
    <w:tbl>
      <w:tblPr>
        <w:tblStyle w:val="TableGrid"/>
        <w:tblW w:w="9209" w:type="dxa"/>
        <w:tblLook w:val="04A0" w:firstRow="1" w:lastRow="0" w:firstColumn="1" w:lastColumn="0" w:noHBand="0" w:noVBand="1"/>
      </w:tblPr>
      <w:tblGrid>
        <w:gridCol w:w="9209"/>
      </w:tblGrid>
      <w:tr w:rsidR="00CE1ADE" w:rsidRPr="0062421C" w:rsidTr="00E36138">
        <w:trPr>
          <w:trHeight w:val="672"/>
        </w:trPr>
        <w:tc>
          <w:tcPr>
            <w:tcW w:w="9209" w:type="dxa"/>
            <w:shd w:val="clear" w:color="auto" w:fill="auto"/>
            <w:vAlign w:val="center"/>
          </w:tcPr>
          <w:p w:rsidR="007E29EE" w:rsidRDefault="0062421C" w:rsidP="00A6366D">
            <w:pPr>
              <w:pStyle w:val="Heading1"/>
              <w:spacing w:before="0"/>
              <w:jc w:val="both"/>
              <w:outlineLvl w:val="0"/>
              <w:rPr>
                <w:rFonts w:ascii="Times New Roman" w:hAnsi="Times New Roman" w:cs="Times New Roman"/>
                <w:color w:val="auto"/>
                <w:sz w:val="24"/>
                <w:szCs w:val="24"/>
              </w:rPr>
            </w:pPr>
            <w:r w:rsidRPr="00A6366D">
              <w:rPr>
                <w:rFonts w:ascii="Times New Roman" w:hAnsi="Times New Roman" w:cs="Times New Roman"/>
                <w:color w:val="auto"/>
                <w:sz w:val="24"/>
                <w:szCs w:val="24"/>
              </w:rPr>
              <w:t xml:space="preserve">1. </w:t>
            </w:r>
            <w:r w:rsidR="00214232">
              <w:rPr>
                <w:rFonts w:ascii="Times New Roman" w:hAnsi="Times New Roman" w:cs="Times New Roman"/>
                <w:color w:val="auto"/>
                <w:sz w:val="24"/>
                <w:szCs w:val="24"/>
              </w:rPr>
              <w:t>Допустими</w:t>
            </w:r>
            <w:r w:rsidR="007E29EE">
              <w:rPr>
                <w:rFonts w:ascii="Times New Roman" w:hAnsi="Times New Roman" w:cs="Times New Roman"/>
                <w:color w:val="auto"/>
                <w:sz w:val="24"/>
                <w:szCs w:val="24"/>
              </w:rPr>
              <w:t>те</w:t>
            </w:r>
            <w:r w:rsidR="00B37B2A" w:rsidRPr="00B37B2A">
              <w:rPr>
                <w:rFonts w:ascii="Times New Roman" w:hAnsi="Times New Roman" w:cs="Times New Roman"/>
                <w:color w:val="auto"/>
                <w:sz w:val="24"/>
                <w:szCs w:val="24"/>
              </w:rPr>
              <w:t xml:space="preserve"> кандидати</w:t>
            </w:r>
            <w:r w:rsidR="00096531">
              <w:rPr>
                <w:rFonts w:ascii="Times New Roman" w:hAnsi="Times New Roman" w:cs="Times New Roman"/>
                <w:color w:val="auto"/>
                <w:sz w:val="24"/>
                <w:szCs w:val="24"/>
              </w:rPr>
              <w:t xml:space="preserve"> </w:t>
            </w:r>
            <w:r w:rsidR="00332AD0">
              <w:rPr>
                <w:rFonts w:ascii="Times New Roman" w:hAnsi="Times New Roman" w:cs="Times New Roman"/>
                <w:color w:val="auto"/>
                <w:sz w:val="24"/>
                <w:szCs w:val="24"/>
              </w:rPr>
              <w:t>се определят като обединения за къси вериги на доставка и могат да бъдат</w:t>
            </w:r>
            <w:r w:rsidR="007E29EE">
              <w:rPr>
                <w:rFonts w:ascii="Times New Roman" w:hAnsi="Times New Roman" w:cs="Times New Roman"/>
                <w:color w:val="auto"/>
                <w:sz w:val="24"/>
                <w:szCs w:val="24"/>
              </w:rPr>
              <w:t xml:space="preserve">: </w:t>
            </w:r>
          </w:p>
          <w:p w:rsidR="00C930AE" w:rsidRPr="00C930AE" w:rsidRDefault="00C930AE" w:rsidP="00BA37E7">
            <w:pPr>
              <w:jc w:val="both"/>
              <w:rPr>
                <w:rFonts w:ascii="Times New Roman" w:hAnsi="Times New Roman"/>
                <w:sz w:val="24"/>
                <w:szCs w:val="24"/>
                <w:lang w:val="bg-BG" w:eastAsia="en-US"/>
              </w:rPr>
            </w:pPr>
            <w:r w:rsidRPr="00C930AE">
              <w:rPr>
                <w:rFonts w:ascii="Times New Roman" w:hAnsi="Times New Roman"/>
                <w:sz w:val="24"/>
                <w:szCs w:val="24"/>
                <w:lang w:val="bg-BG" w:eastAsia="en-US"/>
              </w:rPr>
              <w:t>а) групи или организации на производители, призната от министъра на земеделието и храните;</w:t>
            </w:r>
          </w:p>
          <w:p w:rsidR="00C930AE" w:rsidRPr="00501190" w:rsidRDefault="00C930AE" w:rsidP="00BA37E7">
            <w:pPr>
              <w:pStyle w:val="Heading1"/>
              <w:spacing w:before="0" w:after="240"/>
              <w:jc w:val="both"/>
              <w:outlineLvl w:val="0"/>
              <w:rPr>
                <w:rFonts w:ascii="Times New Roman" w:hAnsi="Times New Roman" w:cs="Times New Roman"/>
                <w:color w:val="auto"/>
                <w:sz w:val="24"/>
                <w:szCs w:val="24"/>
              </w:rPr>
            </w:pPr>
            <w:r w:rsidRPr="00B529BE">
              <w:rPr>
                <w:rFonts w:ascii="Times New Roman" w:hAnsi="Times New Roman" w:cs="Times New Roman"/>
                <w:color w:val="auto"/>
                <w:sz w:val="24"/>
                <w:szCs w:val="24"/>
              </w:rPr>
              <w:t>б</w:t>
            </w:r>
            <w:r w:rsidR="007E29EE" w:rsidRPr="00B529BE">
              <w:rPr>
                <w:rFonts w:ascii="Times New Roman" w:hAnsi="Times New Roman" w:cs="Times New Roman"/>
                <w:color w:val="auto"/>
                <w:sz w:val="24"/>
                <w:szCs w:val="24"/>
              </w:rPr>
              <w:t>) о</w:t>
            </w:r>
            <w:r w:rsidR="00062B96" w:rsidRPr="00B529BE">
              <w:rPr>
                <w:rFonts w:ascii="Times New Roman" w:hAnsi="Times New Roman" w:cs="Times New Roman"/>
                <w:color w:val="auto"/>
                <w:sz w:val="24"/>
                <w:szCs w:val="24"/>
              </w:rPr>
              <w:t xml:space="preserve">бединения от </w:t>
            </w:r>
            <w:r w:rsidR="007E29EE" w:rsidRPr="00B529BE">
              <w:rPr>
                <w:rFonts w:ascii="Times New Roman" w:hAnsi="Times New Roman" w:cs="Times New Roman"/>
                <w:color w:val="auto"/>
                <w:sz w:val="24"/>
                <w:szCs w:val="24"/>
              </w:rPr>
              <w:t xml:space="preserve">най-малко 5 броя </w:t>
            </w:r>
            <w:r w:rsidR="00062B96" w:rsidRPr="00B529BE">
              <w:rPr>
                <w:rFonts w:ascii="Times New Roman" w:hAnsi="Times New Roman" w:cs="Times New Roman"/>
                <w:color w:val="auto"/>
                <w:sz w:val="24"/>
                <w:szCs w:val="24"/>
              </w:rPr>
              <w:t>земеделски стопани</w:t>
            </w:r>
            <w:r w:rsidR="00B529BE">
              <w:rPr>
                <w:rFonts w:ascii="Times New Roman" w:hAnsi="Times New Roman" w:cs="Times New Roman"/>
                <w:color w:val="auto"/>
                <w:sz w:val="24"/>
                <w:szCs w:val="24"/>
              </w:rPr>
              <w:t>.</w:t>
            </w:r>
            <w:r w:rsidR="00062B96" w:rsidRPr="00B529BE">
              <w:rPr>
                <w:rFonts w:ascii="Times New Roman" w:hAnsi="Times New Roman" w:cs="Times New Roman"/>
                <w:color w:val="auto"/>
                <w:sz w:val="24"/>
                <w:szCs w:val="24"/>
              </w:rPr>
              <w:t xml:space="preserve"> </w:t>
            </w:r>
          </w:p>
          <w:p w:rsidR="00C930AE" w:rsidRPr="00501190" w:rsidRDefault="00C930AE" w:rsidP="00BA37E7">
            <w:pPr>
              <w:spacing w:after="240"/>
              <w:jc w:val="both"/>
              <w:rPr>
                <w:rFonts w:ascii="Times New Roman" w:hAnsi="Times New Roman"/>
                <w:sz w:val="24"/>
                <w:szCs w:val="24"/>
                <w:lang w:val="bg-BG" w:eastAsia="en-US"/>
              </w:rPr>
            </w:pPr>
            <w:r w:rsidRPr="00C930AE">
              <w:rPr>
                <w:rFonts w:ascii="Times New Roman" w:hAnsi="Times New Roman"/>
                <w:sz w:val="24"/>
                <w:szCs w:val="24"/>
                <w:lang w:val="bg-BG" w:eastAsia="en-US"/>
              </w:rPr>
              <w:t>2. Обединенията по т. 1, буква „б“ следва да бъдат регистрирани по реда на Закона за задълженията и договорите</w:t>
            </w:r>
            <w:r w:rsidR="00A21985">
              <w:rPr>
                <w:rFonts w:ascii="Times New Roman" w:hAnsi="Times New Roman"/>
                <w:sz w:val="24"/>
                <w:szCs w:val="24"/>
                <w:lang w:val="bg-BG" w:eastAsia="en-US"/>
              </w:rPr>
              <w:t xml:space="preserve"> и вписани в регистър БУЛСТАТ</w:t>
            </w:r>
            <w:r>
              <w:rPr>
                <w:rFonts w:ascii="Times New Roman" w:hAnsi="Times New Roman"/>
                <w:sz w:val="24"/>
                <w:szCs w:val="24"/>
                <w:lang w:val="bg-BG" w:eastAsia="en-US"/>
              </w:rPr>
              <w:t>, Търговския закон</w:t>
            </w:r>
            <w:r w:rsidR="00501190">
              <w:rPr>
                <w:rFonts w:ascii="Times New Roman" w:hAnsi="Times New Roman"/>
                <w:sz w:val="24"/>
                <w:szCs w:val="24"/>
                <w:lang w:val="bg-BG" w:eastAsia="en-US"/>
              </w:rPr>
              <w:t xml:space="preserve"> или Закона за кооперациите.</w:t>
            </w:r>
          </w:p>
          <w:p w:rsidR="00C930AE" w:rsidRDefault="00C930AE" w:rsidP="00501190">
            <w:pPr>
              <w:pStyle w:val="Heading1"/>
              <w:spacing w:before="0" w:after="120"/>
              <w:jc w:val="both"/>
              <w:outlineLvl w:val="0"/>
              <w:rPr>
                <w:rFonts w:ascii="Times New Roman" w:eastAsiaTheme="minorHAnsi" w:hAnsi="Times New Roman" w:cs="Times New Roman"/>
                <w:color w:val="auto"/>
                <w:sz w:val="24"/>
                <w:szCs w:val="24"/>
                <w:lang w:eastAsia="en-GB"/>
              </w:rPr>
            </w:pPr>
            <w:r>
              <w:rPr>
                <w:rFonts w:ascii="Times New Roman" w:eastAsiaTheme="minorHAnsi" w:hAnsi="Times New Roman" w:cs="Times New Roman"/>
                <w:color w:val="auto"/>
                <w:sz w:val="24"/>
                <w:szCs w:val="24"/>
              </w:rPr>
              <w:t xml:space="preserve">3. </w:t>
            </w:r>
            <w:r w:rsidR="00BD073B">
              <w:rPr>
                <w:rFonts w:ascii="Times New Roman" w:eastAsiaTheme="minorHAnsi" w:hAnsi="Times New Roman" w:cs="Times New Roman"/>
                <w:color w:val="auto"/>
                <w:sz w:val="24"/>
                <w:szCs w:val="24"/>
                <w:lang w:eastAsia="en-GB"/>
              </w:rPr>
              <w:t>З</w:t>
            </w:r>
            <w:r w:rsidR="00E74C69" w:rsidRPr="00214232">
              <w:rPr>
                <w:rFonts w:ascii="Times New Roman" w:eastAsiaTheme="minorHAnsi" w:hAnsi="Times New Roman" w:cs="Times New Roman"/>
                <w:color w:val="auto"/>
                <w:sz w:val="24"/>
                <w:szCs w:val="24"/>
                <w:lang w:val="en-GB" w:eastAsia="en-GB"/>
              </w:rPr>
              <w:t>емеделски</w:t>
            </w:r>
            <w:r w:rsidR="00214232" w:rsidRPr="00214232">
              <w:rPr>
                <w:rFonts w:ascii="Times New Roman" w:eastAsiaTheme="minorHAnsi" w:hAnsi="Times New Roman" w:cs="Times New Roman"/>
                <w:color w:val="auto"/>
                <w:sz w:val="24"/>
                <w:szCs w:val="24"/>
                <w:lang w:val="en-GB" w:eastAsia="en-GB"/>
              </w:rPr>
              <w:t>те</w:t>
            </w:r>
            <w:r w:rsidR="00E74C69" w:rsidRPr="00214232">
              <w:rPr>
                <w:rFonts w:ascii="Times New Roman" w:eastAsiaTheme="minorHAnsi" w:hAnsi="Times New Roman" w:cs="Times New Roman"/>
                <w:color w:val="auto"/>
                <w:sz w:val="24"/>
                <w:szCs w:val="24"/>
                <w:lang w:val="en-GB" w:eastAsia="en-GB"/>
              </w:rPr>
              <w:t xml:space="preserve"> стопани</w:t>
            </w:r>
            <w:r>
              <w:rPr>
                <w:rFonts w:ascii="Times New Roman" w:eastAsiaTheme="minorHAnsi" w:hAnsi="Times New Roman" w:cs="Times New Roman"/>
                <w:color w:val="auto"/>
                <w:sz w:val="24"/>
                <w:szCs w:val="24"/>
                <w:lang w:eastAsia="en-GB"/>
              </w:rPr>
              <w:t>, участващи в обединенията</w:t>
            </w:r>
            <w:r w:rsidR="0001686A">
              <w:rPr>
                <w:rFonts w:ascii="Times New Roman" w:eastAsiaTheme="minorHAnsi" w:hAnsi="Times New Roman" w:cs="Times New Roman"/>
                <w:color w:val="auto"/>
                <w:sz w:val="24"/>
                <w:szCs w:val="24"/>
                <w:lang w:eastAsia="en-GB"/>
              </w:rPr>
              <w:t>,</w:t>
            </w:r>
            <w:r>
              <w:rPr>
                <w:rFonts w:ascii="Times New Roman" w:eastAsiaTheme="minorHAnsi" w:hAnsi="Times New Roman" w:cs="Times New Roman"/>
                <w:color w:val="auto"/>
                <w:sz w:val="24"/>
                <w:szCs w:val="24"/>
                <w:lang w:eastAsia="en-GB"/>
              </w:rPr>
              <w:t xml:space="preserve"> </w:t>
            </w:r>
            <w:r w:rsidR="007127AD">
              <w:rPr>
                <w:rFonts w:ascii="Times New Roman" w:eastAsiaTheme="minorHAnsi" w:hAnsi="Times New Roman" w:cs="Times New Roman"/>
                <w:color w:val="auto"/>
                <w:sz w:val="24"/>
                <w:szCs w:val="24"/>
                <w:lang w:eastAsia="en-GB"/>
              </w:rPr>
              <w:t>трябва</w:t>
            </w:r>
            <w:r w:rsidR="007127AD" w:rsidRPr="00214232">
              <w:rPr>
                <w:rFonts w:ascii="Times New Roman" w:eastAsiaTheme="minorHAnsi" w:hAnsi="Times New Roman" w:cs="Times New Roman"/>
                <w:color w:val="auto"/>
                <w:sz w:val="24"/>
                <w:szCs w:val="24"/>
                <w:lang w:val="en-GB" w:eastAsia="en-GB"/>
              </w:rPr>
              <w:t xml:space="preserve"> </w:t>
            </w:r>
            <w:r w:rsidR="00214232" w:rsidRPr="00214232">
              <w:rPr>
                <w:rFonts w:ascii="Times New Roman" w:eastAsiaTheme="minorHAnsi" w:hAnsi="Times New Roman" w:cs="Times New Roman"/>
                <w:color w:val="auto"/>
                <w:sz w:val="24"/>
                <w:szCs w:val="24"/>
                <w:lang w:val="en-GB" w:eastAsia="en-GB"/>
              </w:rPr>
              <w:t xml:space="preserve">да са </w:t>
            </w:r>
            <w:r w:rsidR="00E74C69" w:rsidRPr="00214232">
              <w:rPr>
                <w:rFonts w:ascii="Times New Roman" w:eastAsiaTheme="minorHAnsi" w:hAnsi="Times New Roman" w:cs="Times New Roman"/>
                <w:color w:val="auto"/>
                <w:sz w:val="24"/>
                <w:szCs w:val="24"/>
                <w:lang w:val="en-GB" w:eastAsia="en-GB"/>
              </w:rPr>
              <w:t xml:space="preserve">регистрирани </w:t>
            </w:r>
            <w:r w:rsidR="00515F3B">
              <w:rPr>
                <w:rFonts w:ascii="Times New Roman" w:eastAsiaTheme="minorHAnsi" w:hAnsi="Times New Roman" w:cs="Times New Roman"/>
                <w:color w:val="auto"/>
                <w:sz w:val="24"/>
                <w:szCs w:val="24"/>
                <w:lang w:eastAsia="en-GB"/>
              </w:rPr>
              <w:t>по реда на</w:t>
            </w:r>
            <w:r>
              <w:rPr>
                <w:rFonts w:ascii="Times New Roman" w:eastAsiaTheme="minorHAnsi" w:hAnsi="Times New Roman" w:cs="Times New Roman"/>
                <w:color w:val="auto"/>
                <w:sz w:val="24"/>
                <w:szCs w:val="24"/>
                <w:lang w:val="en-GB" w:eastAsia="en-GB"/>
              </w:rPr>
              <w:t xml:space="preserve"> Наредба № 3 от 1999 г. </w:t>
            </w:r>
            <w:proofErr w:type="gramStart"/>
            <w:r w:rsidR="00E74C69" w:rsidRPr="00214232">
              <w:rPr>
                <w:rFonts w:ascii="Times New Roman" w:eastAsiaTheme="minorHAnsi" w:hAnsi="Times New Roman" w:cs="Times New Roman"/>
                <w:color w:val="auto"/>
                <w:sz w:val="24"/>
                <w:szCs w:val="24"/>
                <w:lang w:val="en-GB" w:eastAsia="en-GB"/>
              </w:rPr>
              <w:t>за</w:t>
            </w:r>
            <w:proofErr w:type="gramEnd"/>
            <w:r w:rsidR="00E74C69" w:rsidRPr="00214232">
              <w:rPr>
                <w:rFonts w:ascii="Times New Roman" w:eastAsiaTheme="minorHAnsi" w:hAnsi="Times New Roman" w:cs="Times New Roman"/>
                <w:color w:val="auto"/>
                <w:sz w:val="24"/>
                <w:szCs w:val="24"/>
                <w:lang w:val="en-GB" w:eastAsia="en-GB"/>
              </w:rPr>
              <w:t xml:space="preserve"> създаване и поддържане на регистър на земеделските стопани (ДВ, бр. 10 от 1999 г.), включително </w:t>
            </w:r>
            <w:r w:rsidR="00214232" w:rsidRPr="00214232">
              <w:rPr>
                <w:rFonts w:ascii="Times New Roman" w:eastAsiaTheme="minorHAnsi" w:hAnsi="Times New Roman" w:cs="Times New Roman"/>
                <w:color w:val="auto"/>
                <w:sz w:val="24"/>
                <w:szCs w:val="24"/>
                <w:lang w:val="en-GB" w:eastAsia="en-GB"/>
              </w:rPr>
              <w:t xml:space="preserve">членовете на </w:t>
            </w:r>
            <w:r w:rsidR="00501190">
              <w:rPr>
                <w:rFonts w:ascii="Times New Roman" w:eastAsiaTheme="minorHAnsi" w:hAnsi="Times New Roman" w:cs="Times New Roman"/>
                <w:color w:val="auto"/>
                <w:sz w:val="24"/>
                <w:szCs w:val="24"/>
                <w:lang w:eastAsia="en-GB"/>
              </w:rPr>
              <w:t>кандидатите по т. 1, буква „а“.</w:t>
            </w:r>
          </w:p>
          <w:p w:rsidR="00C930AE" w:rsidRPr="00501190" w:rsidRDefault="00EE1634" w:rsidP="00501190">
            <w:pPr>
              <w:pStyle w:val="Heading1"/>
              <w:spacing w:before="0" w:after="120"/>
              <w:jc w:val="both"/>
              <w:outlineLvl w:val="0"/>
              <w:rPr>
                <w:rFonts w:ascii="Times New Roman" w:eastAsiaTheme="minorHAnsi" w:hAnsi="Times New Roman" w:cs="Times New Roman"/>
                <w:color w:val="auto"/>
                <w:sz w:val="24"/>
                <w:szCs w:val="24"/>
              </w:rPr>
            </w:pPr>
            <w:r>
              <w:rPr>
                <w:rFonts w:ascii="Times New Roman" w:eastAsiaTheme="minorHAnsi" w:hAnsi="Times New Roman" w:cs="Times New Roman"/>
                <w:color w:val="auto"/>
                <w:sz w:val="24"/>
                <w:szCs w:val="24"/>
              </w:rPr>
              <w:t>4</w:t>
            </w:r>
            <w:r w:rsidR="00E74C69" w:rsidRPr="00E74C69">
              <w:rPr>
                <w:rFonts w:ascii="Times New Roman" w:eastAsiaTheme="minorHAnsi" w:hAnsi="Times New Roman" w:cs="Times New Roman"/>
                <w:color w:val="auto"/>
                <w:sz w:val="24"/>
                <w:szCs w:val="24"/>
              </w:rPr>
              <w:t xml:space="preserve">. Участниците </w:t>
            </w:r>
            <w:r w:rsidR="00E74C69">
              <w:rPr>
                <w:rFonts w:ascii="Times New Roman" w:eastAsiaTheme="minorHAnsi" w:hAnsi="Times New Roman" w:cs="Times New Roman"/>
                <w:color w:val="auto"/>
                <w:sz w:val="24"/>
                <w:szCs w:val="24"/>
              </w:rPr>
              <w:t>в обединението</w:t>
            </w:r>
            <w:r w:rsidR="00E74C69" w:rsidRPr="00E74C69">
              <w:rPr>
                <w:rFonts w:ascii="Times New Roman" w:eastAsiaTheme="minorHAnsi" w:hAnsi="Times New Roman" w:cs="Times New Roman"/>
                <w:color w:val="auto"/>
                <w:sz w:val="24"/>
                <w:szCs w:val="24"/>
              </w:rPr>
              <w:t xml:space="preserve"> трябва да произвеждат продуктите, с които участват в </w:t>
            </w:r>
            <w:r w:rsidR="00E74C69">
              <w:rPr>
                <w:rFonts w:ascii="Times New Roman" w:eastAsiaTheme="minorHAnsi" w:hAnsi="Times New Roman" w:cs="Times New Roman"/>
                <w:color w:val="auto"/>
                <w:sz w:val="24"/>
                <w:szCs w:val="24"/>
              </w:rPr>
              <w:t>късата верига на доставки</w:t>
            </w:r>
            <w:r w:rsidR="00C930AE">
              <w:rPr>
                <w:rFonts w:ascii="Times New Roman" w:eastAsiaTheme="minorHAnsi" w:hAnsi="Times New Roman" w:cs="Times New Roman"/>
                <w:color w:val="auto"/>
                <w:sz w:val="24"/>
                <w:szCs w:val="24"/>
              </w:rPr>
              <w:t>.</w:t>
            </w:r>
          </w:p>
          <w:p w:rsidR="00C930AE" w:rsidRDefault="00A21985"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5</w:t>
            </w:r>
            <w:r w:rsidR="00C930AE">
              <w:rPr>
                <w:rFonts w:ascii="Times New Roman" w:hAnsi="Times New Roman"/>
                <w:sz w:val="24"/>
                <w:szCs w:val="24"/>
                <w:lang w:val="bg-BG" w:eastAsia="en-US"/>
              </w:rPr>
              <w:t xml:space="preserve">. </w:t>
            </w:r>
            <w:r w:rsidR="000C7875">
              <w:rPr>
                <w:rFonts w:ascii="Times New Roman" w:hAnsi="Times New Roman"/>
                <w:sz w:val="24"/>
                <w:szCs w:val="24"/>
                <w:lang w:val="bg-BG" w:eastAsia="en-US"/>
              </w:rPr>
              <w:t>Обединенията по т. 1, буква „б“, регистрирани по реда на ЗЗД, следва да пр</w:t>
            </w:r>
            <w:r w:rsidR="00515F3B">
              <w:rPr>
                <w:rFonts w:ascii="Times New Roman" w:hAnsi="Times New Roman"/>
                <w:sz w:val="24"/>
                <w:szCs w:val="24"/>
                <w:lang w:val="bg-BG" w:eastAsia="en-US"/>
              </w:rPr>
              <w:t xml:space="preserve">едставят </w:t>
            </w:r>
            <w:r w:rsidR="000C7875">
              <w:rPr>
                <w:rFonts w:ascii="Times New Roman" w:hAnsi="Times New Roman"/>
                <w:sz w:val="24"/>
                <w:szCs w:val="24"/>
                <w:lang w:val="bg-BG" w:eastAsia="en-US"/>
              </w:rPr>
              <w:t xml:space="preserve">подписан от всички участници </w:t>
            </w:r>
            <w:r w:rsidR="000C7875" w:rsidRPr="000C7875">
              <w:rPr>
                <w:rFonts w:ascii="Times New Roman" w:hAnsi="Times New Roman"/>
                <w:sz w:val="24"/>
                <w:szCs w:val="24"/>
                <w:lang w:val="bg-BG" w:eastAsia="en-US"/>
              </w:rPr>
              <w:t xml:space="preserve">договор за сформиране и функциониране на обединение за къса верига на </w:t>
            </w:r>
            <w:r w:rsidR="000C7875" w:rsidRPr="00B529BE">
              <w:rPr>
                <w:rFonts w:ascii="Times New Roman" w:hAnsi="Times New Roman"/>
                <w:sz w:val="24"/>
                <w:szCs w:val="24"/>
                <w:lang w:val="bg-BG" w:eastAsia="en-US"/>
              </w:rPr>
              <w:t xml:space="preserve">доставки </w:t>
            </w:r>
            <w:r w:rsidR="009D2101" w:rsidRPr="00B529BE">
              <w:rPr>
                <w:rFonts w:ascii="Times New Roman" w:hAnsi="Times New Roman"/>
                <w:sz w:val="24"/>
                <w:szCs w:val="24"/>
                <w:lang w:val="bg-BG" w:eastAsia="en-US"/>
              </w:rPr>
              <w:t>(Приложение № 1)</w:t>
            </w:r>
            <w:r w:rsidR="00501190">
              <w:rPr>
                <w:rFonts w:ascii="Times New Roman" w:hAnsi="Times New Roman"/>
                <w:sz w:val="24"/>
                <w:szCs w:val="24"/>
                <w:lang w:val="bg-BG" w:eastAsia="en-US"/>
              </w:rPr>
              <w:t>.</w:t>
            </w:r>
          </w:p>
          <w:p w:rsidR="00C930AE" w:rsidRDefault="00EE1634"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6</w:t>
            </w:r>
            <w:r w:rsidR="00096531">
              <w:rPr>
                <w:rFonts w:ascii="Times New Roman" w:hAnsi="Times New Roman"/>
                <w:sz w:val="24"/>
                <w:szCs w:val="24"/>
                <w:lang w:val="bg-BG" w:eastAsia="en-US"/>
              </w:rPr>
              <w:t xml:space="preserve">. </w:t>
            </w:r>
            <w:r w:rsidR="00D902A6" w:rsidRPr="00D902A6">
              <w:rPr>
                <w:rFonts w:ascii="Times New Roman" w:hAnsi="Times New Roman"/>
                <w:sz w:val="24"/>
                <w:szCs w:val="24"/>
                <w:lang w:val="bg-BG" w:eastAsia="en-US"/>
              </w:rPr>
              <w:t>Групи</w:t>
            </w:r>
            <w:r w:rsidR="00B529BE">
              <w:rPr>
                <w:rFonts w:ascii="Times New Roman" w:hAnsi="Times New Roman"/>
                <w:sz w:val="24"/>
                <w:szCs w:val="24"/>
                <w:lang w:val="bg-BG" w:eastAsia="en-US"/>
              </w:rPr>
              <w:t>те</w:t>
            </w:r>
            <w:r w:rsidR="00D902A6" w:rsidRPr="00D902A6">
              <w:rPr>
                <w:rFonts w:ascii="Times New Roman" w:hAnsi="Times New Roman"/>
                <w:sz w:val="24"/>
                <w:szCs w:val="24"/>
                <w:lang w:val="bg-BG" w:eastAsia="en-US"/>
              </w:rPr>
              <w:t xml:space="preserve"> или организации</w:t>
            </w:r>
            <w:r w:rsidR="00B529BE">
              <w:rPr>
                <w:rFonts w:ascii="Times New Roman" w:hAnsi="Times New Roman"/>
                <w:sz w:val="24"/>
                <w:szCs w:val="24"/>
                <w:lang w:val="bg-BG" w:eastAsia="en-US"/>
              </w:rPr>
              <w:t>те</w:t>
            </w:r>
            <w:r w:rsidR="00D902A6" w:rsidRPr="00D902A6">
              <w:rPr>
                <w:rFonts w:ascii="Times New Roman" w:hAnsi="Times New Roman"/>
                <w:sz w:val="24"/>
                <w:szCs w:val="24"/>
                <w:lang w:val="bg-BG" w:eastAsia="en-US"/>
              </w:rPr>
              <w:t xml:space="preserve"> на производители са допустими кандидати или участници в обединение </w:t>
            </w:r>
            <w:r w:rsidR="00B529BE">
              <w:rPr>
                <w:rFonts w:ascii="Times New Roman" w:hAnsi="Times New Roman"/>
                <w:sz w:val="24"/>
                <w:szCs w:val="24"/>
                <w:lang w:val="bg-BG" w:eastAsia="en-US"/>
              </w:rPr>
              <w:t xml:space="preserve">за къса верига на доставки </w:t>
            </w:r>
            <w:r w:rsidR="00D902A6" w:rsidRPr="00D902A6">
              <w:rPr>
                <w:rFonts w:ascii="Times New Roman" w:hAnsi="Times New Roman"/>
                <w:sz w:val="24"/>
                <w:szCs w:val="24"/>
                <w:lang w:val="bg-BG" w:eastAsia="en-US"/>
              </w:rPr>
              <w:t>по т. 1</w:t>
            </w:r>
            <w:r w:rsidR="00B529BE">
              <w:rPr>
                <w:rFonts w:ascii="Times New Roman" w:hAnsi="Times New Roman"/>
                <w:sz w:val="24"/>
                <w:szCs w:val="24"/>
                <w:lang w:val="bg-BG" w:eastAsia="en-US"/>
              </w:rPr>
              <w:t>,</w:t>
            </w:r>
            <w:r w:rsidR="00D902A6" w:rsidRPr="00D902A6">
              <w:rPr>
                <w:rFonts w:ascii="Times New Roman" w:hAnsi="Times New Roman"/>
                <w:sz w:val="24"/>
                <w:szCs w:val="24"/>
                <w:lang w:val="bg-BG" w:eastAsia="en-US"/>
              </w:rPr>
              <w:t xml:space="preserve"> само ако участват с всички свои членове.</w:t>
            </w:r>
          </w:p>
          <w:p w:rsidR="00C930AE" w:rsidRDefault="00EE1634"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7</w:t>
            </w:r>
            <w:r w:rsidR="00096531">
              <w:rPr>
                <w:rFonts w:ascii="Times New Roman" w:hAnsi="Times New Roman"/>
                <w:sz w:val="24"/>
                <w:szCs w:val="24"/>
                <w:lang w:val="bg-BG" w:eastAsia="en-US"/>
              </w:rPr>
              <w:t xml:space="preserve">. </w:t>
            </w:r>
            <w:r w:rsidR="00D902A6" w:rsidRPr="00D902A6">
              <w:rPr>
                <w:rFonts w:ascii="Times New Roman" w:hAnsi="Times New Roman"/>
                <w:sz w:val="24"/>
                <w:szCs w:val="24"/>
                <w:lang w:val="bg-BG" w:eastAsia="en-US"/>
              </w:rPr>
              <w:t xml:space="preserve">Участниците в обединението </w:t>
            </w:r>
            <w:r w:rsidR="00D902A6" w:rsidRPr="007127AD">
              <w:rPr>
                <w:rFonts w:ascii="Times New Roman" w:hAnsi="Times New Roman"/>
                <w:sz w:val="24"/>
                <w:szCs w:val="24"/>
                <w:lang w:val="bg-BG" w:eastAsia="en-US"/>
              </w:rPr>
              <w:t>не трябва</w:t>
            </w:r>
            <w:r w:rsidR="00D902A6" w:rsidRPr="00D902A6">
              <w:rPr>
                <w:rFonts w:ascii="Times New Roman" w:hAnsi="Times New Roman"/>
                <w:sz w:val="24"/>
                <w:szCs w:val="24"/>
                <w:lang w:val="bg-BG" w:eastAsia="en-US"/>
              </w:rPr>
              <w:t xml:space="preserve"> да имат доминиращо влияние по отношение на притежаваните дялове в дружеството, регистрирано по Търговския закон</w:t>
            </w:r>
            <w:r w:rsidR="00096531">
              <w:rPr>
                <w:rFonts w:ascii="Times New Roman" w:hAnsi="Times New Roman"/>
                <w:sz w:val="24"/>
                <w:szCs w:val="24"/>
                <w:lang w:val="bg-BG" w:eastAsia="en-US"/>
              </w:rPr>
              <w:t>, Закона за кооперациите</w:t>
            </w:r>
            <w:r w:rsidR="00D902A6" w:rsidRPr="00D902A6">
              <w:rPr>
                <w:rFonts w:ascii="Times New Roman" w:hAnsi="Times New Roman"/>
                <w:sz w:val="24"/>
                <w:szCs w:val="24"/>
                <w:lang w:val="bg-BG" w:eastAsia="en-US"/>
              </w:rPr>
              <w:t xml:space="preserve"> или по Закона за задълженията и договорите.</w:t>
            </w:r>
          </w:p>
          <w:p w:rsidR="00A65EAD" w:rsidRDefault="00EE1634" w:rsidP="00501190">
            <w:pPr>
              <w:spacing w:after="120"/>
              <w:jc w:val="both"/>
              <w:rPr>
                <w:rFonts w:ascii="Times New Roman" w:hAnsi="Times New Roman"/>
                <w:sz w:val="24"/>
                <w:szCs w:val="24"/>
                <w:lang w:val="bg-BG" w:eastAsia="en-US"/>
              </w:rPr>
            </w:pPr>
            <w:r>
              <w:rPr>
                <w:rFonts w:ascii="Times New Roman" w:hAnsi="Times New Roman"/>
                <w:sz w:val="24"/>
                <w:szCs w:val="24"/>
                <w:lang w:val="bg-BG" w:eastAsia="en-US"/>
              </w:rPr>
              <w:t>8</w:t>
            </w:r>
            <w:r w:rsidR="00DB0872">
              <w:rPr>
                <w:rFonts w:ascii="Times New Roman" w:hAnsi="Times New Roman"/>
                <w:sz w:val="24"/>
                <w:szCs w:val="24"/>
                <w:lang w:val="bg-BG" w:eastAsia="en-US"/>
              </w:rPr>
              <w:t xml:space="preserve">. </w:t>
            </w:r>
            <w:r w:rsidR="00A6366D" w:rsidRPr="00A6366D">
              <w:rPr>
                <w:rFonts w:ascii="Times New Roman" w:hAnsi="Times New Roman"/>
                <w:sz w:val="24"/>
                <w:szCs w:val="24"/>
                <w:lang w:val="bg-BG" w:eastAsia="en-US"/>
              </w:rPr>
              <w:t xml:space="preserve">Участието </w:t>
            </w:r>
            <w:r w:rsidR="00D902A6">
              <w:rPr>
                <w:rFonts w:ascii="Times New Roman" w:hAnsi="Times New Roman"/>
                <w:sz w:val="24"/>
                <w:szCs w:val="24"/>
                <w:lang w:val="bg-BG" w:eastAsia="en-US"/>
              </w:rPr>
              <w:t xml:space="preserve">на всеки член </w:t>
            </w:r>
            <w:r w:rsidR="00A6366D" w:rsidRPr="00A6366D">
              <w:rPr>
                <w:rFonts w:ascii="Times New Roman" w:hAnsi="Times New Roman"/>
                <w:sz w:val="24"/>
                <w:szCs w:val="24"/>
                <w:lang w:val="bg-BG" w:eastAsia="en-US"/>
              </w:rPr>
              <w:t xml:space="preserve">в обединението за къса верига за доставки трябва да е обосновано в </w:t>
            </w:r>
            <w:r w:rsidR="00D902A6">
              <w:rPr>
                <w:rFonts w:ascii="Times New Roman" w:hAnsi="Times New Roman"/>
                <w:sz w:val="24"/>
                <w:szCs w:val="24"/>
                <w:lang w:val="bg-BG" w:eastAsia="en-US"/>
              </w:rPr>
              <w:t>заявлението за подпомагане</w:t>
            </w:r>
            <w:r w:rsidR="00A6366D" w:rsidRPr="00A6366D">
              <w:rPr>
                <w:rFonts w:ascii="Times New Roman" w:hAnsi="Times New Roman"/>
                <w:sz w:val="24"/>
                <w:szCs w:val="24"/>
                <w:lang w:val="bg-BG" w:eastAsia="en-US"/>
              </w:rPr>
              <w:t xml:space="preserve"> и да води до интегриране във веригата на стойността.</w:t>
            </w:r>
          </w:p>
          <w:p w:rsidR="0080233D" w:rsidRDefault="0080233D" w:rsidP="00604B85">
            <w:pPr>
              <w:shd w:val="clear" w:color="auto" w:fill="DEEAF6" w:themeFill="accent1" w:themeFillTint="33"/>
              <w:spacing w:after="120"/>
              <w:jc w:val="both"/>
              <w:rPr>
                <w:rFonts w:ascii="Times New Roman" w:hAnsi="Times New Roman"/>
                <w:sz w:val="24"/>
                <w:szCs w:val="24"/>
                <w:lang w:val="bg-BG" w:eastAsia="en-US"/>
              </w:rPr>
            </w:pPr>
            <w:r>
              <w:rPr>
                <w:rFonts w:ascii="Times New Roman" w:hAnsi="Times New Roman"/>
                <w:sz w:val="24"/>
                <w:szCs w:val="24"/>
                <w:lang w:val="bg-BG" w:eastAsia="en-US"/>
              </w:rPr>
              <w:t>ВАЖНО:</w:t>
            </w:r>
          </w:p>
          <w:p w:rsidR="00662CC4" w:rsidRPr="00501190" w:rsidRDefault="00EE1634" w:rsidP="00604B85">
            <w:pPr>
              <w:shd w:val="clear" w:color="auto" w:fill="DEEAF6" w:themeFill="accent1" w:themeFillTint="33"/>
              <w:spacing w:after="120"/>
              <w:jc w:val="both"/>
              <w:rPr>
                <w:rFonts w:ascii="Times New Roman" w:hAnsi="Times New Roman"/>
                <w:sz w:val="24"/>
                <w:szCs w:val="24"/>
                <w:lang w:val="bg-BG" w:eastAsia="en-US"/>
              </w:rPr>
            </w:pPr>
            <w:r>
              <w:rPr>
                <w:rFonts w:ascii="Times New Roman" w:hAnsi="Times New Roman"/>
                <w:sz w:val="24"/>
                <w:szCs w:val="24"/>
                <w:lang w:val="bg-BG" w:eastAsia="en-US"/>
              </w:rPr>
              <w:t>9</w:t>
            </w:r>
            <w:r w:rsidR="00662CC4">
              <w:rPr>
                <w:rFonts w:ascii="Times New Roman" w:hAnsi="Times New Roman"/>
                <w:sz w:val="24"/>
                <w:szCs w:val="24"/>
                <w:lang w:val="bg-BG" w:eastAsia="en-US"/>
              </w:rPr>
              <w:t>.</w:t>
            </w:r>
            <w:r w:rsidR="00662CC4" w:rsidRPr="00C517AB">
              <w:rPr>
                <w:rFonts w:ascii="Times New Roman" w:hAnsi="Times New Roman"/>
                <w:sz w:val="24"/>
                <w:szCs w:val="24"/>
              </w:rPr>
              <w:t xml:space="preserve"> Един земеделски стопанин</w:t>
            </w:r>
            <w:r w:rsidR="0080233D">
              <w:rPr>
                <w:rFonts w:ascii="Times New Roman" w:hAnsi="Times New Roman"/>
                <w:sz w:val="24"/>
                <w:szCs w:val="24"/>
                <w:lang w:val="bg-BG"/>
              </w:rPr>
              <w:t>, в т.ч. член на група или организация на производители,</w:t>
            </w:r>
            <w:r w:rsidR="00662CC4" w:rsidRPr="00C517AB">
              <w:rPr>
                <w:rFonts w:ascii="Times New Roman" w:hAnsi="Times New Roman"/>
                <w:sz w:val="24"/>
                <w:szCs w:val="24"/>
              </w:rPr>
              <w:t xml:space="preserve"> може да участва </w:t>
            </w:r>
            <w:r w:rsidR="0080233D">
              <w:rPr>
                <w:rFonts w:ascii="Times New Roman" w:hAnsi="Times New Roman"/>
                <w:sz w:val="24"/>
                <w:szCs w:val="24"/>
                <w:lang w:val="bg-BG"/>
              </w:rPr>
              <w:t xml:space="preserve">само </w:t>
            </w:r>
            <w:r w:rsidR="00662CC4" w:rsidRPr="00C517AB">
              <w:rPr>
                <w:rFonts w:ascii="Times New Roman" w:hAnsi="Times New Roman"/>
                <w:sz w:val="24"/>
                <w:szCs w:val="24"/>
              </w:rPr>
              <w:t>в едно обединение за къса верига на доставки</w:t>
            </w:r>
            <w:r w:rsidR="00A21985">
              <w:rPr>
                <w:rFonts w:ascii="Times New Roman" w:hAnsi="Times New Roman"/>
                <w:sz w:val="24"/>
                <w:szCs w:val="24"/>
                <w:lang w:val="bg-BG"/>
              </w:rPr>
              <w:t xml:space="preserve"> -</w:t>
            </w:r>
            <w:r w:rsidR="0080233D">
              <w:rPr>
                <w:rFonts w:ascii="Times New Roman" w:hAnsi="Times New Roman"/>
                <w:sz w:val="24"/>
                <w:szCs w:val="24"/>
                <w:lang w:val="bg-BG"/>
              </w:rPr>
              <w:t xml:space="preserve"> кандидат по </w:t>
            </w:r>
            <w:r w:rsidR="00A21985">
              <w:rPr>
                <w:rFonts w:ascii="Times New Roman" w:hAnsi="Times New Roman"/>
                <w:sz w:val="24"/>
                <w:szCs w:val="24"/>
                <w:lang w:val="bg-BG"/>
              </w:rPr>
              <w:t xml:space="preserve">настоящата </w:t>
            </w:r>
            <w:r w:rsidR="0080233D">
              <w:rPr>
                <w:rFonts w:ascii="Times New Roman" w:hAnsi="Times New Roman"/>
                <w:sz w:val="24"/>
                <w:szCs w:val="24"/>
                <w:lang w:val="bg-BG"/>
              </w:rPr>
              <w:t>процедура.</w:t>
            </w:r>
          </w:p>
        </w:tc>
      </w:tr>
    </w:tbl>
    <w:p w:rsidR="00CA4E27" w:rsidRPr="004F39ED" w:rsidRDefault="006A1F8D" w:rsidP="00CA4E27">
      <w:pPr>
        <w:pStyle w:val="Heading1"/>
        <w:rPr>
          <w:rFonts w:ascii="Times New Roman" w:hAnsi="Times New Roman" w:cs="Times New Roman"/>
          <w:b/>
          <w:color w:val="auto"/>
          <w:sz w:val="28"/>
          <w:szCs w:val="28"/>
        </w:rPr>
      </w:pPr>
      <w:bookmarkStart w:id="8" w:name="_Toc188892677"/>
      <w:r w:rsidRPr="004F39ED">
        <w:rPr>
          <w:rFonts w:ascii="Times New Roman" w:hAnsi="Times New Roman" w:cs="Times New Roman"/>
          <w:b/>
          <w:color w:val="auto"/>
          <w:sz w:val="28"/>
          <w:szCs w:val="28"/>
        </w:rPr>
        <w:t>8</w:t>
      </w:r>
      <w:r w:rsidR="00CA4E27" w:rsidRPr="004F39ED">
        <w:rPr>
          <w:rFonts w:ascii="Times New Roman" w:hAnsi="Times New Roman" w:cs="Times New Roman"/>
          <w:b/>
          <w:color w:val="auto"/>
          <w:sz w:val="28"/>
          <w:szCs w:val="28"/>
        </w:rPr>
        <w:t>. Условия за недопустимост на кандидатите</w:t>
      </w:r>
      <w:bookmarkEnd w:id="8"/>
    </w:p>
    <w:tbl>
      <w:tblPr>
        <w:tblStyle w:val="TableGrid"/>
        <w:tblW w:w="9209" w:type="dxa"/>
        <w:tblLook w:val="04A0" w:firstRow="1" w:lastRow="0" w:firstColumn="1" w:lastColumn="0" w:noHBand="0" w:noVBand="1"/>
      </w:tblPr>
      <w:tblGrid>
        <w:gridCol w:w="9209"/>
      </w:tblGrid>
      <w:tr w:rsidR="00CA4E27" w:rsidRPr="004F39ED" w:rsidTr="00234D97">
        <w:trPr>
          <w:trHeight w:val="820"/>
        </w:trPr>
        <w:tc>
          <w:tcPr>
            <w:tcW w:w="9209" w:type="dxa"/>
          </w:tcPr>
          <w:p w:rsidR="00F735C3" w:rsidRPr="004F39ED" w:rsidRDefault="00F735C3" w:rsidP="009D2101">
            <w:pPr>
              <w:spacing w:after="120"/>
              <w:jc w:val="both"/>
              <w:rPr>
                <w:rFonts w:ascii="Times New Roman" w:hAnsi="Times New Roman"/>
                <w:sz w:val="24"/>
                <w:szCs w:val="24"/>
              </w:rPr>
            </w:pPr>
            <w:r w:rsidRPr="004F39ED">
              <w:rPr>
                <w:rFonts w:ascii="Times New Roman" w:hAnsi="Times New Roman"/>
                <w:sz w:val="24"/>
                <w:szCs w:val="24"/>
              </w:rPr>
              <w:t xml:space="preserve">1. </w:t>
            </w:r>
            <w:r w:rsidR="009D2101" w:rsidRPr="009D2101">
              <w:rPr>
                <w:rFonts w:ascii="Times New Roman" w:hAnsi="Times New Roman"/>
                <w:sz w:val="24"/>
                <w:szCs w:val="24"/>
                <w:lang w:val="bg-BG"/>
              </w:rPr>
              <w:t xml:space="preserve">Потенциалните кандидати и членовете на </w:t>
            </w:r>
            <w:r w:rsidR="009D2101">
              <w:rPr>
                <w:rFonts w:ascii="Times New Roman" w:hAnsi="Times New Roman"/>
                <w:sz w:val="24"/>
                <w:szCs w:val="24"/>
                <w:lang w:val="bg-BG"/>
              </w:rPr>
              <w:t>обединението за къса верига на доставки, регистрирано по реда на ЗЗД,</w:t>
            </w:r>
            <w:r w:rsidR="009D2101" w:rsidRPr="009D2101">
              <w:rPr>
                <w:rFonts w:ascii="Times New Roman" w:hAnsi="Times New Roman"/>
                <w:sz w:val="24"/>
                <w:szCs w:val="24"/>
                <w:lang w:val="bg-BG"/>
              </w:rPr>
              <w:t xml:space="preserve"> не могат да участват в процедурата за подбор на проекти и да получат безвъзмез</w:t>
            </w:r>
            <w:r w:rsidR="009D2101">
              <w:rPr>
                <w:rFonts w:ascii="Times New Roman" w:hAnsi="Times New Roman"/>
                <w:sz w:val="24"/>
                <w:szCs w:val="24"/>
                <w:lang w:val="bg-BG"/>
              </w:rPr>
              <w:t>дна финансова помощ, в случай</w:t>
            </w:r>
            <w:r w:rsidR="00C50258">
              <w:rPr>
                <w:rFonts w:ascii="Times New Roman" w:hAnsi="Times New Roman"/>
                <w:sz w:val="24"/>
                <w:szCs w:val="24"/>
              </w:rPr>
              <w:t xml:space="preserve"> че </w:t>
            </w:r>
            <w:r w:rsidRPr="004F39ED">
              <w:rPr>
                <w:rFonts w:ascii="Times New Roman" w:hAnsi="Times New Roman"/>
                <w:sz w:val="24"/>
                <w:szCs w:val="24"/>
              </w:rPr>
              <w:t>са налице следните обстоятелства:</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1.1</w:t>
            </w:r>
            <w:r w:rsidR="00BF4665" w:rsidRPr="004F39ED">
              <w:rPr>
                <w:rFonts w:ascii="Times New Roman" w:hAnsi="Times New Roman"/>
                <w:sz w:val="24"/>
                <w:szCs w:val="24"/>
              </w:rPr>
              <w:t>.</w:t>
            </w:r>
            <w:r w:rsidR="00C50258">
              <w:rPr>
                <w:rFonts w:ascii="Times New Roman" w:hAnsi="Times New Roman"/>
                <w:sz w:val="24"/>
                <w:szCs w:val="24"/>
              </w:rPr>
              <w:t xml:space="preserve"> не е изпълнил</w:t>
            </w:r>
            <w:r w:rsidRPr="004F39ED">
              <w:rPr>
                <w:rFonts w:ascii="Times New Roman" w:hAnsi="Times New Roman"/>
                <w:sz w:val="24"/>
                <w:szCs w:val="24"/>
              </w:rPr>
              <w:t xml:space="preserve"> разпореждане на Европейската комисия за възстановяване на предоставената им неправомерна и несъвместима държавна помощ;</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 </w:t>
            </w:r>
            <w:r w:rsidR="00F164F1">
              <w:rPr>
                <w:rFonts w:ascii="Times New Roman" w:hAnsi="Times New Roman"/>
                <w:sz w:val="24"/>
                <w:szCs w:val="24"/>
                <w:lang w:val="bg-BG"/>
              </w:rPr>
              <w:t xml:space="preserve">за </w:t>
            </w:r>
            <w:r w:rsidRPr="004F39ED">
              <w:rPr>
                <w:rFonts w:ascii="Times New Roman" w:hAnsi="Times New Roman"/>
                <w:sz w:val="24"/>
                <w:szCs w:val="24"/>
              </w:rPr>
              <w:t>физическо</w:t>
            </w:r>
            <w:r w:rsidR="002B107F" w:rsidRPr="004F39ED">
              <w:rPr>
                <w:rFonts w:ascii="Times New Roman" w:hAnsi="Times New Roman"/>
                <w:sz w:val="24"/>
                <w:szCs w:val="24"/>
              </w:rPr>
              <w:t>то</w:t>
            </w:r>
            <w:r w:rsidRPr="004F39ED">
              <w:rPr>
                <w:rFonts w:ascii="Times New Roman" w:hAnsi="Times New Roman"/>
                <w:sz w:val="24"/>
                <w:szCs w:val="24"/>
              </w:rPr>
              <w:t xml:space="preserve"> лице, представляващо кандидата, е налице някое от следните обстоятелства: </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lastRenderedPageBreak/>
              <w:t xml:space="preserve">1.2.1. </w:t>
            </w:r>
            <w:proofErr w:type="gramStart"/>
            <w:r w:rsidRPr="004F39ED">
              <w:rPr>
                <w:rFonts w:ascii="Times New Roman" w:hAnsi="Times New Roman"/>
                <w:sz w:val="24"/>
                <w:szCs w:val="24"/>
              </w:rPr>
              <w:t>осъден</w:t>
            </w:r>
            <w:proofErr w:type="gramEnd"/>
            <w:r w:rsidRPr="004F39ED">
              <w:rPr>
                <w:rFonts w:ascii="Times New Roman" w:hAnsi="Times New Roman"/>
                <w:sz w:val="24"/>
                <w:szCs w:val="24"/>
              </w:rPr>
              <w:t xml:space="preserve"> е с влязла в сила присъда, за престъпление по чл. 108а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159а -159г</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172, чл. 192а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194- 217, чл. 219 – 252, чл. 253 – 260, чл. 301 – 307</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321, чл. 321а, и чл. 352 - 353е от Наказателния кодекс;</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1.2.2. осъден е с влязла в сила присъда, за престъпление, аналогично на тези по т. 1.2.1, в друга държава членка или трета страна;</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1.2.3. налице е конфликт на интереси, който не може да бъде отстранен;</w:t>
            </w:r>
          </w:p>
          <w:p w:rsidR="00F735C3" w:rsidRPr="004F39ED" w:rsidRDefault="00C50258" w:rsidP="00F735C3">
            <w:pPr>
              <w:spacing w:after="120"/>
              <w:jc w:val="both"/>
              <w:rPr>
                <w:rFonts w:ascii="Times New Roman" w:hAnsi="Times New Roman"/>
                <w:sz w:val="24"/>
                <w:szCs w:val="24"/>
              </w:rPr>
            </w:pPr>
            <w:r>
              <w:rPr>
                <w:rFonts w:ascii="Times New Roman" w:hAnsi="Times New Roman"/>
                <w:sz w:val="24"/>
                <w:szCs w:val="24"/>
              </w:rPr>
              <w:t xml:space="preserve">1.3. </w:t>
            </w:r>
            <w:proofErr w:type="gramStart"/>
            <w:r>
              <w:rPr>
                <w:rFonts w:ascii="Times New Roman" w:hAnsi="Times New Roman"/>
                <w:sz w:val="24"/>
                <w:szCs w:val="24"/>
              </w:rPr>
              <w:t>има</w:t>
            </w:r>
            <w:proofErr w:type="gramEnd"/>
            <w:r w:rsidR="00F735C3" w:rsidRPr="004F39ED">
              <w:rPr>
                <w:rFonts w:ascii="Times New Roman" w:hAnsi="Times New Roman"/>
                <w:sz w:val="24"/>
                <w:szCs w:val="24"/>
              </w:rPr>
              <w:t xml:space="preserve"> задължения за данъци и задължителни осигурителни вноски по смисъла на чл. 162, ал. </w:t>
            </w:r>
            <w:r w:rsidR="00F735C3" w:rsidRPr="007D4255">
              <w:rPr>
                <w:rFonts w:ascii="Times New Roman" w:hAnsi="Times New Roman"/>
                <w:sz w:val="24"/>
                <w:szCs w:val="24"/>
                <w:lang w:val="bg-BG"/>
              </w:rPr>
              <w:t>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1.4.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налице неравнопоставеност, в случаите по чл. 44, ал. 5 от ЗОП;</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1.5. е установено с акт на компетентен орган, че:</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а) </w:t>
            </w:r>
            <w:r w:rsidR="00C50258">
              <w:rPr>
                <w:rFonts w:ascii="Times New Roman" w:hAnsi="Times New Roman"/>
                <w:sz w:val="24"/>
                <w:szCs w:val="24"/>
              </w:rPr>
              <w:t>е представил</w:t>
            </w:r>
            <w:r w:rsidRPr="004F39ED">
              <w:rPr>
                <w:rFonts w:ascii="Times New Roman" w:hAnsi="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б) не </w:t>
            </w:r>
            <w:r w:rsidR="00C50258">
              <w:rPr>
                <w:rFonts w:ascii="Times New Roman" w:hAnsi="Times New Roman"/>
                <w:sz w:val="24"/>
                <w:szCs w:val="24"/>
              </w:rPr>
              <w:t>е предоставил</w:t>
            </w:r>
            <w:r w:rsidRPr="004F39ED">
              <w:rPr>
                <w:rFonts w:ascii="Times New Roman" w:hAnsi="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F735C3" w:rsidRPr="004F39ED" w:rsidRDefault="00F735C3" w:rsidP="002B107F">
            <w:pPr>
              <w:spacing w:after="120"/>
              <w:jc w:val="both"/>
              <w:rPr>
                <w:rFonts w:ascii="Times New Roman" w:hAnsi="Times New Roman"/>
                <w:sz w:val="24"/>
                <w:szCs w:val="24"/>
              </w:rPr>
            </w:pPr>
            <w:r w:rsidRPr="004F39ED">
              <w:rPr>
                <w:rFonts w:ascii="Times New Roman" w:hAnsi="Times New Roman"/>
                <w:sz w:val="24"/>
                <w:szCs w:val="24"/>
              </w:rPr>
              <w:t xml:space="preserve">1.6.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установено с влязло в сила наказателно постановление или съдебно решение, нарушение на чл. 61, ал. 1, чл. 62, ал. 1 или 3, чл. 63, ал. 1 или 2</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w:t>
            </w:r>
            <w:r w:rsidR="002B107F" w:rsidRPr="004F39ED">
              <w:rPr>
                <w:rFonts w:ascii="Times New Roman" w:hAnsi="Times New Roman"/>
                <w:sz w:val="24"/>
                <w:szCs w:val="24"/>
              </w:rPr>
              <w:t>оято кандидатите са установени;</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2. Изискванията по т. 1.3  не се прилагат, когато размерът на неплатените дължими данъци или социално</w:t>
            </w:r>
            <w:r w:rsidR="002B107F" w:rsidRPr="004F39ED">
              <w:rPr>
                <w:rFonts w:ascii="Times New Roman" w:hAnsi="Times New Roman"/>
                <w:sz w:val="24"/>
                <w:szCs w:val="24"/>
              </w:rPr>
              <w:t>-</w:t>
            </w:r>
            <w:r w:rsidRPr="004F39ED">
              <w:rPr>
                <w:rFonts w:ascii="Times New Roman" w:hAnsi="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лeвa.</w:t>
            </w:r>
          </w:p>
          <w:p w:rsidR="00F735C3" w:rsidRDefault="00F735C3" w:rsidP="00F735C3">
            <w:pPr>
              <w:spacing w:after="120"/>
              <w:jc w:val="both"/>
              <w:rPr>
                <w:rFonts w:ascii="Times New Roman" w:hAnsi="Times New Roman"/>
                <w:sz w:val="24"/>
                <w:szCs w:val="24"/>
              </w:rPr>
            </w:pPr>
            <w:r w:rsidRPr="004F39ED">
              <w:rPr>
                <w:rFonts w:ascii="Times New Roman" w:hAnsi="Times New Roman"/>
                <w:sz w:val="24"/>
                <w:szCs w:val="24"/>
              </w:rPr>
              <w:t>3. Изпълнението на изискванията по т. 1 се проверяват служебно, с изключение на:</w:t>
            </w:r>
          </w:p>
          <w:p w:rsidR="00F164F1" w:rsidRPr="004F39ED" w:rsidRDefault="00F164F1" w:rsidP="00F735C3">
            <w:pPr>
              <w:spacing w:after="120"/>
              <w:jc w:val="both"/>
              <w:rPr>
                <w:rFonts w:ascii="Times New Roman" w:hAnsi="Times New Roman"/>
                <w:sz w:val="24"/>
                <w:szCs w:val="24"/>
              </w:rPr>
            </w:pPr>
            <w:r w:rsidRPr="00305AD9">
              <w:rPr>
                <w:rFonts w:ascii="Times New Roman" w:hAnsi="Times New Roman"/>
                <w:sz w:val="24"/>
                <w:szCs w:val="24"/>
              </w:rPr>
              <w:t>3.1 липсата на задължения от общината по постоянен адрес или седалищ</w:t>
            </w:r>
            <w:r w:rsidR="00E2316B">
              <w:rPr>
                <w:rFonts w:ascii="Times New Roman" w:hAnsi="Times New Roman"/>
                <w:sz w:val="24"/>
                <w:szCs w:val="24"/>
              </w:rPr>
              <w:t>е на кандидат, което се доказва</w:t>
            </w:r>
            <w:r w:rsidRPr="00305AD9">
              <w:rPr>
                <w:rFonts w:ascii="Times New Roman" w:hAnsi="Times New Roman"/>
                <w:sz w:val="24"/>
                <w:szCs w:val="24"/>
              </w:rPr>
              <w:t xml:space="preserve"> от задължените лица с удостоверение, издаден</w:t>
            </w:r>
            <w:r>
              <w:rPr>
                <w:rFonts w:ascii="Times New Roman" w:hAnsi="Times New Roman"/>
                <w:sz w:val="24"/>
                <w:szCs w:val="24"/>
                <w:lang w:val="bg-BG"/>
              </w:rPr>
              <w:t>о</w:t>
            </w:r>
            <w:r w:rsidRPr="00305AD9">
              <w:rPr>
                <w:rFonts w:ascii="Times New Roman" w:hAnsi="Times New Roman"/>
                <w:sz w:val="24"/>
                <w:szCs w:val="24"/>
              </w:rPr>
              <w:t xml:space="preserve"> от съответната община.</w:t>
            </w:r>
          </w:p>
          <w:p w:rsidR="00F735C3" w:rsidRPr="004F39ED" w:rsidRDefault="002B107F" w:rsidP="00F735C3">
            <w:pPr>
              <w:spacing w:after="120"/>
              <w:jc w:val="both"/>
              <w:rPr>
                <w:rFonts w:ascii="Times New Roman" w:hAnsi="Times New Roman"/>
                <w:sz w:val="24"/>
                <w:szCs w:val="24"/>
              </w:rPr>
            </w:pPr>
            <w:r w:rsidRPr="004F39ED">
              <w:rPr>
                <w:rFonts w:ascii="Times New Roman" w:hAnsi="Times New Roman"/>
                <w:sz w:val="24"/>
                <w:szCs w:val="24"/>
              </w:rPr>
              <w:t>3.</w:t>
            </w:r>
            <w:r w:rsidR="00F164F1">
              <w:rPr>
                <w:rFonts w:ascii="Times New Roman" w:hAnsi="Times New Roman"/>
                <w:sz w:val="24"/>
                <w:szCs w:val="24"/>
                <w:lang w:val="bg-BG"/>
              </w:rPr>
              <w:t>2</w:t>
            </w:r>
            <w:r w:rsidR="00F735C3" w:rsidRPr="004F39ED">
              <w:rPr>
                <w:rFonts w:ascii="Times New Roman" w:hAnsi="Times New Roman"/>
                <w:sz w:val="24"/>
                <w:szCs w:val="24"/>
              </w:rPr>
              <w:t xml:space="preserve">. </w:t>
            </w:r>
            <w:proofErr w:type="gramStart"/>
            <w:r w:rsidR="00F735C3" w:rsidRPr="004F39ED">
              <w:rPr>
                <w:rFonts w:ascii="Times New Roman" w:hAnsi="Times New Roman"/>
                <w:sz w:val="24"/>
                <w:szCs w:val="24"/>
              </w:rPr>
              <w:t>за</w:t>
            </w:r>
            <w:proofErr w:type="gramEnd"/>
            <w:r w:rsidR="00F735C3" w:rsidRPr="004F39ED">
              <w:rPr>
                <w:rFonts w:ascii="Times New Roman" w:hAnsi="Times New Roman"/>
                <w:sz w:val="24"/>
                <w:szCs w:val="24"/>
              </w:rPr>
              <w:t xml:space="preserve"> обстоятелствата по т. 1.2.3,  т. 1.4 и т.1.5 - с </w:t>
            </w:r>
            <w:r w:rsidR="00F735C3" w:rsidRPr="00803A55">
              <w:rPr>
                <w:rFonts w:ascii="Times New Roman" w:hAnsi="Times New Roman"/>
                <w:sz w:val="24"/>
                <w:szCs w:val="24"/>
                <w:lang w:val="bg-BG"/>
              </w:rPr>
              <w:t xml:space="preserve">декларация (Приложение № </w:t>
            </w:r>
            <w:r w:rsidR="00FA3B6B" w:rsidRPr="00803A55">
              <w:rPr>
                <w:rFonts w:ascii="Times New Roman" w:hAnsi="Times New Roman"/>
                <w:sz w:val="24"/>
                <w:szCs w:val="24"/>
                <w:lang w:val="bg-BG"/>
              </w:rPr>
              <w:t>2</w:t>
            </w:r>
            <w:r w:rsidR="00F735C3" w:rsidRPr="00803A55">
              <w:rPr>
                <w:rFonts w:ascii="Times New Roman" w:hAnsi="Times New Roman"/>
                <w:sz w:val="24"/>
                <w:szCs w:val="24"/>
              </w:rPr>
              <w:t>).</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 Основанията за отстраняване по т. 1. се прилагат до изтичане на следните срокове: </w:t>
            </w:r>
          </w:p>
          <w:p w:rsidR="00F735C3" w:rsidRPr="004F39ED" w:rsidRDefault="00BD073B" w:rsidP="00F735C3">
            <w:pPr>
              <w:spacing w:after="120"/>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lang w:val="bg-BG"/>
              </w:rPr>
              <w:t xml:space="preserve"> </w:t>
            </w:r>
            <w:r w:rsidR="00F735C3" w:rsidRPr="004F39ED">
              <w:rPr>
                <w:rFonts w:ascii="Times New Roman" w:hAnsi="Times New Roman"/>
                <w:sz w:val="24"/>
                <w:szCs w:val="24"/>
              </w:rPr>
              <w:t>определени във влязъл в сила акт на компетентните органи съгласно законодателството на държавата, в която е извършено нарушението;</w:t>
            </w:r>
          </w:p>
          <w:p w:rsidR="00F735C3" w:rsidRPr="004F39ED" w:rsidRDefault="00BD073B" w:rsidP="00F735C3">
            <w:pPr>
              <w:spacing w:after="120"/>
              <w:jc w:val="both"/>
              <w:rPr>
                <w:rFonts w:ascii="Times New Roman" w:hAnsi="Times New Roman"/>
                <w:sz w:val="24"/>
                <w:szCs w:val="24"/>
              </w:rPr>
            </w:pPr>
            <w:r>
              <w:rPr>
                <w:rFonts w:ascii="Times New Roman" w:hAnsi="Times New Roman"/>
                <w:sz w:val="24"/>
                <w:szCs w:val="24"/>
              </w:rPr>
              <w:t>4.2.</w:t>
            </w:r>
            <w:r>
              <w:rPr>
                <w:rFonts w:ascii="Times New Roman" w:hAnsi="Times New Roman"/>
                <w:sz w:val="24"/>
                <w:szCs w:val="24"/>
                <w:lang w:val="bg-BG"/>
              </w:rPr>
              <w:t xml:space="preserve"> </w:t>
            </w:r>
            <w:proofErr w:type="gramStart"/>
            <w:r w:rsidR="00F735C3" w:rsidRPr="004F39ED">
              <w:rPr>
                <w:rFonts w:ascii="Times New Roman" w:hAnsi="Times New Roman"/>
                <w:sz w:val="24"/>
                <w:szCs w:val="24"/>
              </w:rPr>
              <w:t>пет</w:t>
            </w:r>
            <w:proofErr w:type="gramEnd"/>
            <w:r w:rsidR="00F735C3" w:rsidRPr="004F39ED">
              <w:rPr>
                <w:rFonts w:ascii="Times New Roman" w:hAnsi="Times New Roman"/>
                <w:sz w:val="24"/>
                <w:szCs w:val="24"/>
              </w:rPr>
              <w:t xml:space="preserve"> години от влизането в сила на присъдата по отношение на обстоятелства по т.  1.2.1 и 1.2.2, освен ако в присъдата е посочен друг срок на наказанието;</w:t>
            </w:r>
          </w:p>
          <w:p w:rsidR="00F735C3" w:rsidRPr="004F39ED" w:rsidRDefault="00BD073B" w:rsidP="00F735C3">
            <w:pPr>
              <w:spacing w:after="120"/>
              <w:jc w:val="both"/>
              <w:rPr>
                <w:rFonts w:ascii="Times New Roman" w:hAnsi="Times New Roman"/>
                <w:sz w:val="24"/>
                <w:szCs w:val="24"/>
              </w:rPr>
            </w:pPr>
            <w:r>
              <w:rPr>
                <w:rFonts w:ascii="Times New Roman" w:hAnsi="Times New Roman"/>
                <w:sz w:val="24"/>
                <w:szCs w:val="24"/>
              </w:rPr>
              <w:t>4.3.</w:t>
            </w:r>
            <w:r>
              <w:rPr>
                <w:rFonts w:ascii="Times New Roman" w:hAnsi="Times New Roman"/>
                <w:sz w:val="24"/>
                <w:szCs w:val="24"/>
                <w:lang w:val="bg-BG"/>
              </w:rPr>
              <w:t xml:space="preserve"> </w:t>
            </w:r>
            <w:proofErr w:type="gramStart"/>
            <w:r w:rsidR="00F735C3" w:rsidRPr="004F39ED">
              <w:rPr>
                <w:rFonts w:ascii="Times New Roman" w:hAnsi="Times New Roman"/>
                <w:sz w:val="24"/>
                <w:szCs w:val="24"/>
              </w:rPr>
              <w:t>три</w:t>
            </w:r>
            <w:proofErr w:type="gramEnd"/>
            <w:r w:rsidR="00F735C3" w:rsidRPr="004F39ED">
              <w:rPr>
                <w:rFonts w:ascii="Times New Roman" w:hAnsi="Times New Roman"/>
                <w:sz w:val="24"/>
                <w:szCs w:val="24"/>
              </w:rPr>
              <w:t xml:space="preserve"> години от влизането в сила на акт на компетентните органи съгласно законодателството на държавата, в която е извършено нарушението, по отношение на обст</w:t>
            </w:r>
            <w:r w:rsidR="00582AF4">
              <w:rPr>
                <w:rFonts w:ascii="Times New Roman" w:hAnsi="Times New Roman"/>
                <w:sz w:val="24"/>
                <w:szCs w:val="24"/>
              </w:rPr>
              <w:t xml:space="preserve">оятелства по т. 1.5. </w:t>
            </w:r>
            <w:proofErr w:type="gramStart"/>
            <w:r w:rsidR="00582AF4">
              <w:rPr>
                <w:rFonts w:ascii="Times New Roman" w:hAnsi="Times New Roman"/>
                <w:sz w:val="24"/>
                <w:szCs w:val="24"/>
              </w:rPr>
              <w:t>буква</w:t>
            </w:r>
            <w:proofErr w:type="gramEnd"/>
            <w:r w:rsidR="00582AF4">
              <w:rPr>
                <w:rFonts w:ascii="Times New Roman" w:hAnsi="Times New Roman"/>
                <w:sz w:val="24"/>
                <w:szCs w:val="24"/>
              </w:rPr>
              <w:t xml:space="preserve"> „а“ </w:t>
            </w:r>
            <w:r w:rsidR="00F735C3" w:rsidRPr="004F39ED">
              <w:rPr>
                <w:rFonts w:ascii="Times New Roman" w:hAnsi="Times New Roman"/>
                <w:sz w:val="24"/>
                <w:szCs w:val="24"/>
              </w:rPr>
              <w:t>или т. 1.6.</w:t>
            </w:r>
          </w:p>
          <w:p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5. Кандида</w:t>
            </w:r>
            <w:r w:rsidR="00B14B56">
              <w:rPr>
                <w:rFonts w:ascii="Times New Roman" w:hAnsi="Times New Roman"/>
                <w:sz w:val="24"/>
                <w:szCs w:val="24"/>
              </w:rPr>
              <w:t>т</w:t>
            </w:r>
            <w:r w:rsidRPr="004F39ED">
              <w:rPr>
                <w:rFonts w:ascii="Times New Roman" w:hAnsi="Times New Roman"/>
                <w:sz w:val="24"/>
                <w:szCs w:val="24"/>
              </w:rPr>
              <w:t>, за ко</w:t>
            </w:r>
            <w:r w:rsidR="00B14B56">
              <w:rPr>
                <w:rFonts w:ascii="Times New Roman" w:hAnsi="Times New Roman"/>
                <w:sz w:val="24"/>
                <w:szCs w:val="24"/>
              </w:rPr>
              <w:t>й</w:t>
            </w:r>
            <w:r w:rsidRPr="004F39ED">
              <w:rPr>
                <w:rFonts w:ascii="Times New Roman" w:hAnsi="Times New Roman"/>
                <w:sz w:val="24"/>
                <w:szCs w:val="24"/>
              </w:rPr>
              <w:t>то е налице обстоятелство п</w:t>
            </w:r>
            <w:r w:rsidR="00B14B56">
              <w:rPr>
                <w:rFonts w:ascii="Times New Roman" w:hAnsi="Times New Roman"/>
                <w:sz w:val="24"/>
                <w:szCs w:val="24"/>
              </w:rPr>
              <w:t>о т. 1 от настоящия раздел, има</w:t>
            </w:r>
            <w:r w:rsidRPr="004F39ED">
              <w:rPr>
                <w:rFonts w:ascii="Times New Roman" w:hAnsi="Times New Roman"/>
                <w:sz w:val="24"/>
                <w:szCs w:val="24"/>
              </w:rPr>
              <w:t xml:space="preserve"> право да представ</w:t>
            </w:r>
            <w:r w:rsidR="00B14B56">
              <w:rPr>
                <w:rFonts w:ascii="Times New Roman" w:hAnsi="Times New Roman"/>
                <w:sz w:val="24"/>
                <w:szCs w:val="24"/>
              </w:rPr>
              <w:t>и</w:t>
            </w:r>
            <w:r w:rsidRPr="004F39ED">
              <w:rPr>
                <w:rFonts w:ascii="Times New Roman" w:hAnsi="Times New Roman"/>
                <w:sz w:val="24"/>
                <w:szCs w:val="24"/>
              </w:rPr>
              <w:t xml:space="preserve"> доказателства при подаване на заявлението за подпомагане или в срок до 10 </w:t>
            </w:r>
            <w:r w:rsidRPr="004F39ED">
              <w:rPr>
                <w:rFonts w:ascii="Times New Roman" w:hAnsi="Times New Roman"/>
                <w:sz w:val="24"/>
                <w:szCs w:val="24"/>
              </w:rPr>
              <w:lastRenderedPageBreak/>
              <w:t xml:space="preserve">дни от получаване на уведомление  за констатираните обстоятелства по т. 1, че </w:t>
            </w:r>
            <w:r w:rsidR="00B14B56">
              <w:rPr>
                <w:rFonts w:ascii="Times New Roman" w:hAnsi="Times New Roman"/>
                <w:sz w:val="24"/>
                <w:szCs w:val="24"/>
              </w:rPr>
              <w:t>е предприел</w:t>
            </w:r>
            <w:r w:rsidRPr="004F39ED">
              <w:rPr>
                <w:rFonts w:ascii="Times New Roman" w:hAnsi="Times New Roman"/>
                <w:sz w:val="24"/>
                <w:szCs w:val="24"/>
              </w:rPr>
              <w:t xml:space="preserve"> действия за тяхното отстраняване съгласно чл. 56 от ЗОП.</w:t>
            </w:r>
          </w:p>
          <w:p w:rsidR="00CA4E27"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rsidR="00CE1ADE" w:rsidRPr="004F39ED" w:rsidRDefault="006A1F8D" w:rsidP="00CE1ADE">
      <w:pPr>
        <w:pStyle w:val="Heading1"/>
        <w:rPr>
          <w:rFonts w:ascii="Times New Roman" w:hAnsi="Times New Roman" w:cs="Times New Roman"/>
          <w:b/>
          <w:color w:val="auto"/>
          <w:sz w:val="28"/>
          <w:szCs w:val="28"/>
        </w:rPr>
      </w:pPr>
      <w:bookmarkStart w:id="9" w:name="_Toc188892678"/>
      <w:r w:rsidRPr="004F39ED">
        <w:rPr>
          <w:rFonts w:ascii="Times New Roman" w:hAnsi="Times New Roman" w:cs="Times New Roman"/>
          <w:b/>
          <w:color w:val="auto"/>
          <w:sz w:val="28"/>
          <w:szCs w:val="28"/>
        </w:rPr>
        <w:lastRenderedPageBreak/>
        <w:t>9</w:t>
      </w:r>
      <w:r w:rsidR="00CE1ADE" w:rsidRPr="004F39ED">
        <w:rPr>
          <w:rFonts w:ascii="Times New Roman" w:hAnsi="Times New Roman" w:cs="Times New Roman"/>
          <w:b/>
          <w:color w:val="auto"/>
          <w:sz w:val="28"/>
          <w:szCs w:val="28"/>
        </w:rPr>
        <w:t>. Допустими дейности</w:t>
      </w:r>
      <w:bookmarkEnd w:id="9"/>
    </w:p>
    <w:tbl>
      <w:tblPr>
        <w:tblStyle w:val="TableGrid"/>
        <w:tblW w:w="9209" w:type="dxa"/>
        <w:tblLook w:val="04A0" w:firstRow="1" w:lastRow="0" w:firstColumn="1" w:lastColumn="0" w:noHBand="0" w:noVBand="1"/>
      </w:tblPr>
      <w:tblGrid>
        <w:gridCol w:w="9209"/>
      </w:tblGrid>
      <w:tr w:rsidR="00CE1ADE" w:rsidRPr="004F39ED" w:rsidTr="00E74BBE">
        <w:trPr>
          <w:trHeight w:val="694"/>
        </w:trPr>
        <w:tc>
          <w:tcPr>
            <w:tcW w:w="9209" w:type="dxa"/>
          </w:tcPr>
          <w:p w:rsidR="0080233D" w:rsidRDefault="00F36E79" w:rsidP="00C80386">
            <w:pPr>
              <w:spacing w:after="120"/>
              <w:jc w:val="both"/>
              <w:rPr>
                <w:rFonts w:ascii="Times New Roman" w:hAnsi="Times New Roman"/>
                <w:sz w:val="24"/>
                <w:szCs w:val="24"/>
                <w:lang w:val="bg-BG"/>
              </w:rPr>
            </w:pPr>
            <w:r>
              <w:rPr>
                <w:rFonts w:ascii="Times New Roman" w:hAnsi="Times New Roman"/>
                <w:sz w:val="24"/>
                <w:szCs w:val="24"/>
                <w:lang w:val="bg-BG"/>
              </w:rPr>
              <w:t xml:space="preserve">1. </w:t>
            </w:r>
            <w:r w:rsidR="00251585" w:rsidRPr="00251585">
              <w:rPr>
                <w:rFonts w:ascii="Times New Roman" w:hAnsi="Times New Roman"/>
                <w:sz w:val="24"/>
                <w:szCs w:val="24"/>
                <w:lang w:val="bg-BG"/>
              </w:rPr>
              <w:t>Подпомагането е насочено към създаване и функциониране на къси вериги на доставки, чрез които произведената селскостопанска продукция се предлага на крайните потребители директно от нейните производители.</w:t>
            </w:r>
            <w:r w:rsidR="003B76B5">
              <w:rPr>
                <w:rFonts w:ascii="Times New Roman" w:hAnsi="Times New Roman"/>
                <w:sz w:val="24"/>
                <w:szCs w:val="24"/>
                <w:lang w:val="bg-BG"/>
              </w:rPr>
              <w:t xml:space="preserve"> </w:t>
            </w:r>
            <w:r w:rsidR="0080233D">
              <w:rPr>
                <w:rFonts w:ascii="Times New Roman" w:hAnsi="Times New Roman"/>
                <w:sz w:val="24"/>
                <w:szCs w:val="24"/>
                <w:lang w:val="bg-BG"/>
              </w:rPr>
              <w:t xml:space="preserve">Подпомагането може да включва и предлагане на преработена продукция, </w:t>
            </w:r>
            <w:r w:rsidR="00EE1634">
              <w:rPr>
                <w:rFonts w:ascii="Times New Roman" w:hAnsi="Times New Roman"/>
                <w:sz w:val="24"/>
                <w:szCs w:val="24"/>
                <w:lang w:val="bg-BG"/>
              </w:rPr>
              <w:t>в т.ч. преработена от кандидата, член на обединението кандидат или на ишлеме</w:t>
            </w:r>
            <w:r w:rsidR="003B76B5">
              <w:rPr>
                <w:rFonts w:ascii="Times New Roman" w:hAnsi="Times New Roman"/>
                <w:sz w:val="24"/>
                <w:szCs w:val="24"/>
                <w:lang w:val="bg-BG"/>
              </w:rPr>
              <w:t xml:space="preserve"> - в</w:t>
            </w:r>
            <w:r w:rsidR="00EE1634">
              <w:rPr>
                <w:rFonts w:ascii="Times New Roman" w:hAnsi="Times New Roman"/>
                <w:sz w:val="24"/>
                <w:szCs w:val="24"/>
                <w:lang w:val="bg-BG"/>
              </w:rPr>
              <w:t xml:space="preserve"> тези случаи, кандидатът следва да</w:t>
            </w:r>
            <w:r w:rsidR="00EE1634" w:rsidRPr="00EE1634">
              <w:rPr>
                <w:rFonts w:ascii="Times New Roman" w:hAnsi="Times New Roman"/>
                <w:sz w:val="24"/>
                <w:szCs w:val="24"/>
              </w:rPr>
              <w:t xml:space="preserve"> докаж</w:t>
            </w:r>
            <w:r w:rsidR="00EE1634">
              <w:rPr>
                <w:rFonts w:ascii="Times New Roman" w:hAnsi="Times New Roman"/>
                <w:sz w:val="24"/>
                <w:szCs w:val="24"/>
                <w:lang w:val="bg-BG"/>
              </w:rPr>
              <w:t>е</w:t>
            </w:r>
            <w:r w:rsidR="00EE1634">
              <w:rPr>
                <w:rFonts w:ascii="Times New Roman" w:hAnsi="Times New Roman"/>
                <w:sz w:val="24"/>
                <w:szCs w:val="24"/>
              </w:rPr>
              <w:t xml:space="preserve"> регистрация</w:t>
            </w:r>
            <w:r w:rsidR="00EE1634" w:rsidRPr="00EE1634">
              <w:rPr>
                <w:rFonts w:ascii="Times New Roman" w:hAnsi="Times New Roman"/>
                <w:sz w:val="24"/>
                <w:szCs w:val="24"/>
              </w:rPr>
              <w:t xml:space="preserve"> на преработващото предприятие или </w:t>
            </w:r>
            <w:r w:rsidR="003B76B5">
              <w:rPr>
                <w:rFonts w:ascii="Times New Roman" w:hAnsi="Times New Roman"/>
                <w:sz w:val="24"/>
                <w:szCs w:val="24"/>
                <w:lang w:val="bg-BG"/>
              </w:rPr>
              <w:t xml:space="preserve">на </w:t>
            </w:r>
            <w:r w:rsidR="00EE1634" w:rsidRPr="00EE1634">
              <w:rPr>
                <w:rFonts w:ascii="Times New Roman" w:hAnsi="Times New Roman"/>
                <w:sz w:val="24"/>
                <w:szCs w:val="24"/>
              </w:rPr>
              <w:t>обекта</w:t>
            </w:r>
            <w:r w:rsidR="00EE1634">
              <w:rPr>
                <w:rFonts w:ascii="Times New Roman" w:hAnsi="Times New Roman"/>
                <w:sz w:val="24"/>
                <w:szCs w:val="24"/>
                <w:lang w:val="bg-BG"/>
              </w:rPr>
              <w:t>,</w:t>
            </w:r>
            <w:r w:rsidR="00EE1634" w:rsidRPr="00EE1634">
              <w:rPr>
                <w:rFonts w:ascii="Times New Roman" w:hAnsi="Times New Roman"/>
                <w:sz w:val="24"/>
                <w:szCs w:val="24"/>
              </w:rPr>
              <w:t xml:space="preserve"> в който </w:t>
            </w:r>
            <w:r w:rsidR="00EE1634">
              <w:rPr>
                <w:rFonts w:ascii="Times New Roman" w:hAnsi="Times New Roman"/>
                <w:sz w:val="24"/>
                <w:szCs w:val="24"/>
                <w:lang w:val="bg-BG"/>
              </w:rPr>
              <w:t xml:space="preserve">ще </w:t>
            </w:r>
            <w:r w:rsidR="00EE1634" w:rsidRPr="00EE1634">
              <w:rPr>
                <w:rFonts w:ascii="Times New Roman" w:hAnsi="Times New Roman"/>
                <w:sz w:val="24"/>
                <w:szCs w:val="24"/>
              </w:rPr>
              <w:t>се извършва преработката по Закона за храните.</w:t>
            </w:r>
          </w:p>
          <w:p w:rsidR="00C80386" w:rsidRPr="00C80386" w:rsidRDefault="00251585" w:rsidP="00C80386">
            <w:pPr>
              <w:spacing w:after="120"/>
              <w:jc w:val="both"/>
              <w:rPr>
                <w:rFonts w:ascii="Times New Roman" w:hAnsi="Times New Roman"/>
                <w:sz w:val="24"/>
                <w:szCs w:val="24"/>
                <w:lang w:val="bg-BG"/>
              </w:rPr>
            </w:pPr>
            <w:r>
              <w:rPr>
                <w:rFonts w:ascii="Times New Roman" w:hAnsi="Times New Roman"/>
                <w:sz w:val="24"/>
                <w:szCs w:val="24"/>
                <w:lang w:val="bg-BG"/>
              </w:rPr>
              <w:t xml:space="preserve">2. </w:t>
            </w:r>
            <w:r w:rsidR="00C80386" w:rsidRPr="00C80386">
              <w:rPr>
                <w:rFonts w:ascii="Times New Roman" w:hAnsi="Times New Roman"/>
                <w:sz w:val="24"/>
                <w:szCs w:val="24"/>
                <w:lang w:val="bg-BG"/>
              </w:rPr>
              <w:t>Подкрепата за функциониране на обединението за къса верига на доставки обхваща следните видове дейности:</w:t>
            </w:r>
          </w:p>
          <w:p w:rsidR="00C80386" w:rsidRPr="00C80386" w:rsidRDefault="00F80CA2" w:rsidP="0049003A">
            <w:pPr>
              <w:jc w:val="both"/>
              <w:rPr>
                <w:rFonts w:ascii="Times New Roman" w:hAnsi="Times New Roman"/>
                <w:sz w:val="24"/>
                <w:szCs w:val="24"/>
                <w:lang w:val="bg-BG"/>
              </w:rPr>
            </w:pPr>
            <w:r>
              <w:rPr>
                <w:rFonts w:ascii="Times New Roman" w:hAnsi="Times New Roman"/>
                <w:sz w:val="24"/>
                <w:szCs w:val="24"/>
                <w:lang w:val="bg-BG"/>
              </w:rPr>
              <w:t>а</w:t>
            </w:r>
            <w:r w:rsidR="00F36E79">
              <w:rPr>
                <w:rFonts w:ascii="Times New Roman" w:hAnsi="Times New Roman"/>
                <w:sz w:val="24"/>
                <w:szCs w:val="24"/>
                <w:lang w:val="bg-BG"/>
              </w:rPr>
              <w:t>)</w:t>
            </w:r>
            <w:r w:rsidR="00F36E79" w:rsidRPr="00C80386">
              <w:rPr>
                <w:rFonts w:ascii="Times New Roman" w:hAnsi="Times New Roman"/>
                <w:sz w:val="24"/>
                <w:szCs w:val="24"/>
                <w:lang w:val="bg-BG"/>
              </w:rPr>
              <w:t xml:space="preserve"> </w:t>
            </w:r>
            <w:r w:rsidR="00C80386" w:rsidRPr="00C80386">
              <w:rPr>
                <w:rFonts w:ascii="Times New Roman" w:hAnsi="Times New Roman"/>
                <w:sz w:val="24"/>
                <w:szCs w:val="24"/>
                <w:lang w:val="bg-BG"/>
              </w:rPr>
              <w:t>текущи дейности във връзка със сътрудничеството;</w:t>
            </w:r>
          </w:p>
          <w:p w:rsidR="00C80386" w:rsidRPr="00C80386" w:rsidRDefault="00F80CA2" w:rsidP="0049003A">
            <w:pPr>
              <w:jc w:val="both"/>
              <w:rPr>
                <w:rFonts w:ascii="Times New Roman" w:hAnsi="Times New Roman"/>
                <w:sz w:val="24"/>
                <w:szCs w:val="24"/>
                <w:lang w:val="bg-BG"/>
              </w:rPr>
            </w:pPr>
            <w:r>
              <w:rPr>
                <w:rFonts w:ascii="Times New Roman" w:hAnsi="Times New Roman"/>
                <w:sz w:val="24"/>
                <w:szCs w:val="24"/>
                <w:lang w:val="bg-BG"/>
              </w:rPr>
              <w:t>б</w:t>
            </w:r>
            <w:r w:rsidR="00F36E79">
              <w:rPr>
                <w:rFonts w:ascii="Times New Roman" w:hAnsi="Times New Roman"/>
                <w:sz w:val="24"/>
                <w:szCs w:val="24"/>
                <w:lang w:val="bg-BG"/>
              </w:rPr>
              <w:t xml:space="preserve">) </w:t>
            </w:r>
            <w:r w:rsidR="00F36E79" w:rsidRPr="00C80386">
              <w:rPr>
                <w:rFonts w:ascii="Times New Roman" w:hAnsi="Times New Roman"/>
                <w:sz w:val="24"/>
                <w:szCs w:val="24"/>
                <w:lang w:val="bg-BG"/>
              </w:rPr>
              <w:t xml:space="preserve"> </w:t>
            </w:r>
            <w:r w:rsidR="00C80386" w:rsidRPr="00C80386">
              <w:rPr>
                <w:rFonts w:ascii="Times New Roman" w:hAnsi="Times New Roman"/>
                <w:sz w:val="24"/>
                <w:szCs w:val="24"/>
                <w:lang w:val="bg-BG"/>
              </w:rPr>
              <w:t>популяризиране на къси вериги на доставки;</w:t>
            </w:r>
          </w:p>
          <w:p w:rsidR="0009333B" w:rsidRDefault="00F80CA2" w:rsidP="0049003A">
            <w:pPr>
              <w:spacing w:after="240"/>
              <w:jc w:val="both"/>
              <w:rPr>
                <w:rFonts w:ascii="Times New Roman" w:hAnsi="Times New Roman"/>
                <w:sz w:val="24"/>
                <w:szCs w:val="24"/>
                <w:lang w:val="bg-BG"/>
              </w:rPr>
            </w:pPr>
            <w:r>
              <w:rPr>
                <w:rFonts w:ascii="Times New Roman" w:hAnsi="Times New Roman"/>
                <w:sz w:val="24"/>
                <w:szCs w:val="24"/>
                <w:lang w:val="bg-BG"/>
              </w:rPr>
              <w:t>в</w:t>
            </w:r>
            <w:r w:rsidR="00F36E79">
              <w:rPr>
                <w:rFonts w:ascii="Times New Roman" w:hAnsi="Times New Roman"/>
                <w:sz w:val="24"/>
                <w:szCs w:val="24"/>
                <w:lang w:val="bg-BG"/>
              </w:rPr>
              <w:t xml:space="preserve">) </w:t>
            </w:r>
            <w:r w:rsidR="00C80386" w:rsidRPr="00C80386">
              <w:rPr>
                <w:rFonts w:ascii="Times New Roman" w:hAnsi="Times New Roman"/>
                <w:sz w:val="24"/>
                <w:szCs w:val="24"/>
                <w:lang w:val="bg-BG"/>
              </w:rPr>
              <w:t xml:space="preserve">преки дейности, свързани с изпълнението на </w:t>
            </w:r>
            <w:r w:rsidR="00F36E79">
              <w:rPr>
                <w:rFonts w:ascii="Times New Roman" w:hAnsi="Times New Roman"/>
                <w:sz w:val="24"/>
                <w:szCs w:val="24"/>
                <w:lang w:val="bg-BG"/>
              </w:rPr>
              <w:t>заявлението за подпомагане</w:t>
            </w:r>
            <w:r>
              <w:rPr>
                <w:rFonts w:ascii="Times New Roman" w:hAnsi="Times New Roman"/>
                <w:sz w:val="24"/>
                <w:szCs w:val="24"/>
                <w:lang w:val="bg-BG"/>
              </w:rPr>
              <w:t>.</w:t>
            </w:r>
            <w:r w:rsidR="00F36E79" w:rsidRPr="00C80386">
              <w:rPr>
                <w:rFonts w:ascii="Times New Roman" w:hAnsi="Times New Roman"/>
                <w:sz w:val="24"/>
                <w:szCs w:val="24"/>
                <w:lang w:val="bg-BG"/>
              </w:rPr>
              <w:t xml:space="preserve"> </w:t>
            </w:r>
          </w:p>
          <w:p w:rsidR="00A6366D" w:rsidRPr="00A6366D" w:rsidRDefault="00345431" w:rsidP="0049003A">
            <w:pPr>
              <w:spacing w:after="240"/>
              <w:jc w:val="both"/>
              <w:rPr>
                <w:rFonts w:ascii="Times New Roman" w:hAnsi="Times New Roman"/>
                <w:sz w:val="24"/>
                <w:szCs w:val="24"/>
                <w:lang w:val="bg-BG"/>
              </w:rPr>
            </w:pPr>
            <w:r>
              <w:rPr>
                <w:rFonts w:ascii="Times New Roman" w:hAnsi="Times New Roman"/>
                <w:sz w:val="24"/>
                <w:szCs w:val="24"/>
                <w:lang w:val="bg-BG"/>
              </w:rPr>
              <w:t>3</w:t>
            </w:r>
            <w:r w:rsidR="00F36E79">
              <w:rPr>
                <w:rFonts w:ascii="Times New Roman" w:hAnsi="Times New Roman"/>
                <w:sz w:val="24"/>
                <w:szCs w:val="24"/>
                <w:lang w:val="bg-BG"/>
              </w:rPr>
              <w:t xml:space="preserve">. </w:t>
            </w:r>
            <w:r w:rsidR="00A6366D" w:rsidRPr="00A6366D">
              <w:rPr>
                <w:rFonts w:ascii="Times New Roman" w:hAnsi="Times New Roman"/>
                <w:sz w:val="24"/>
                <w:szCs w:val="24"/>
                <w:lang w:val="bg-BG"/>
              </w:rPr>
              <w:t xml:space="preserve">Подпомагат се само дейности, свързани с предлагане на </w:t>
            </w:r>
            <w:r w:rsidR="00484E7A">
              <w:rPr>
                <w:rFonts w:ascii="Times New Roman" w:hAnsi="Times New Roman"/>
                <w:sz w:val="24"/>
                <w:szCs w:val="24"/>
                <w:lang w:val="bg-BG"/>
              </w:rPr>
              <w:t xml:space="preserve">крайни потребители на </w:t>
            </w:r>
            <w:r w:rsidR="00A6366D" w:rsidRPr="00A6366D">
              <w:rPr>
                <w:rFonts w:ascii="Times New Roman" w:hAnsi="Times New Roman"/>
                <w:sz w:val="24"/>
                <w:szCs w:val="24"/>
                <w:lang w:val="bg-BG"/>
              </w:rPr>
              <w:t>продукти в обхвата на Приложение I към Договора за функциониране на Европейския съюз (ДФЕС)</w:t>
            </w:r>
            <w:r w:rsidR="007B3B22">
              <w:rPr>
                <w:rFonts w:ascii="Times New Roman" w:hAnsi="Times New Roman"/>
                <w:sz w:val="24"/>
                <w:szCs w:val="24"/>
                <w:lang w:val="bg-BG"/>
              </w:rPr>
              <w:t xml:space="preserve">, </w:t>
            </w:r>
            <w:r w:rsidR="007D1095">
              <w:rPr>
                <w:rFonts w:ascii="Times New Roman" w:hAnsi="Times New Roman"/>
                <w:sz w:val="24"/>
                <w:szCs w:val="24"/>
                <w:lang w:val="bg-BG"/>
              </w:rPr>
              <w:t xml:space="preserve">с изключение на риба и рибни продукти </w:t>
            </w:r>
            <w:r w:rsidR="007B3B22">
              <w:rPr>
                <w:rFonts w:ascii="Times New Roman" w:hAnsi="Times New Roman"/>
                <w:sz w:val="24"/>
                <w:szCs w:val="24"/>
                <w:lang w:val="bg-BG"/>
              </w:rPr>
              <w:t>(</w:t>
            </w:r>
            <w:r w:rsidR="007B3B22" w:rsidRPr="00484E7A">
              <w:rPr>
                <w:rFonts w:ascii="Times New Roman" w:hAnsi="Times New Roman"/>
                <w:sz w:val="24"/>
                <w:szCs w:val="24"/>
                <w:lang w:val="bg-BG"/>
              </w:rPr>
              <w:t xml:space="preserve">Приложение № </w:t>
            </w:r>
            <w:r w:rsidR="00F80CA2" w:rsidRPr="00484E7A">
              <w:rPr>
                <w:rFonts w:ascii="Times New Roman" w:hAnsi="Times New Roman"/>
                <w:sz w:val="24"/>
                <w:szCs w:val="24"/>
                <w:lang w:val="bg-BG"/>
              </w:rPr>
              <w:t>3</w:t>
            </w:r>
            <w:r w:rsidR="007B3B22">
              <w:rPr>
                <w:rFonts w:ascii="Times New Roman" w:hAnsi="Times New Roman"/>
                <w:sz w:val="24"/>
                <w:szCs w:val="24"/>
                <w:lang w:val="bg-BG"/>
              </w:rPr>
              <w:t>)</w:t>
            </w:r>
            <w:r w:rsidR="00A6366D" w:rsidRPr="00A6366D">
              <w:rPr>
                <w:rFonts w:ascii="Times New Roman" w:hAnsi="Times New Roman"/>
                <w:sz w:val="24"/>
                <w:szCs w:val="24"/>
                <w:lang w:val="bg-BG"/>
              </w:rPr>
              <w:t>.</w:t>
            </w:r>
          </w:p>
          <w:p w:rsidR="00484E7A" w:rsidRDefault="00345431" w:rsidP="00A6366D">
            <w:pPr>
              <w:spacing w:after="120"/>
              <w:jc w:val="both"/>
              <w:rPr>
                <w:rFonts w:ascii="Times New Roman" w:hAnsi="Times New Roman"/>
                <w:sz w:val="24"/>
                <w:szCs w:val="24"/>
                <w:lang w:val="bg-BG"/>
              </w:rPr>
            </w:pPr>
            <w:r>
              <w:rPr>
                <w:rFonts w:ascii="Times New Roman" w:hAnsi="Times New Roman"/>
                <w:sz w:val="24"/>
                <w:szCs w:val="24"/>
                <w:lang w:val="bg-BG"/>
              </w:rPr>
              <w:t>4</w:t>
            </w:r>
            <w:r w:rsidR="00F36E79">
              <w:rPr>
                <w:rFonts w:ascii="Times New Roman" w:hAnsi="Times New Roman"/>
                <w:sz w:val="24"/>
                <w:szCs w:val="24"/>
                <w:lang w:val="bg-BG"/>
              </w:rPr>
              <w:t xml:space="preserve">. </w:t>
            </w:r>
            <w:r w:rsidR="00A6366D" w:rsidRPr="00A6366D">
              <w:rPr>
                <w:rFonts w:ascii="Times New Roman" w:hAnsi="Times New Roman"/>
                <w:sz w:val="24"/>
                <w:szCs w:val="24"/>
                <w:lang w:val="bg-BG"/>
              </w:rPr>
              <w:t xml:space="preserve">Към </w:t>
            </w:r>
            <w:r w:rsidR="00F36E79">
              <w:rPr>
                <w:rFonts w:ascii="Times New Roman" w:hAnsi="Times New Roman"/>
                <w:sz w:val="24"/>
                <w:szCs w:val="24"/>
                <w:lang w:val="bg-BG"/>
              </w:rPr>
              <w:t>заявлението за подпомагане</w:t>
            </w:r>
            <w:r w:rsidR="00A6366D" w:rsidRPr="00A6366D">
              <w:rPr>
                <w:rFonts w:ascii="Times New Roman" w:hAnsi="Times New Roman"/>
                <w:sz w:val="24"/>
                <w:szCs w:val="24"/>
                <w:lang w:val="bg-BG"/>
              </w:rPr>
              <w:t xml:space="preserve"> </w:t>
            </w:r>
            <w:r w:rsidR="00825859">
              <w:rPr>
                <w:rFonts w:ascii="Times New Roman" w:hAnsi="Times New Roman"/>
                <w:sz w:val="24"/>
                <w:szCs w:val="24"/>
                <w:lang w:val="bg-BG"/>
              </w:rPr>
              <w:t>кандидатът</w:t>
            </w:r>
            <w:r w:rsidR="00825859" w:rsidRPr="00A6366D">
              <w:rPr>
                <w:rFonts w:ascii="Times New Roman" w:hAnsi="Times New Roman"/>
                <w:sz w:val="24"/>
                <w:szCs w:val="24"/>
                <w:lang w:val="bg-BG"/>
              </w:rPr>
              <w:t xml:space="preserve"> </w:t>
            </w:r>
            <w:r w:rsidR="00A6366D" w:rsidRPr="00A6366D">
              <w:rPr>
                <w:rFonts w:ascii="Times New Roman" w:hAnsi="Times New Roman"/>
                <w:sz w:val="24"/>
                <w:szCs w:val="24"/>
                <w:lang w:val="bg-BG"/>
              </w:rPr>
              <w:t>представя бизнес план</w:t>
            </w:r>
            <w:r w:rsidR="00F36E79">
              <w:rPr>
                <w:rFonts w:ascii="Times New Roman" w:hAnsi="Times New Roman"/>
                <w:sz w:val="24"/>
                <w:szCs w:val="24"/>
                <w:lang w:val="bg-BG"/>
              </w:rPr>
              <w:t xml:space="preserve"> </w:t>
            </w:r>
            <w:r w:rsidR="00F80CA2">
              <w:rPr>
                <w:rFonts w:ascii="Times New Roman" w:hAnsi="Times New Roman"/>
                <w:sz w:val="24"/>
                <w:szCs w:val="24"/>
                <w:lang w:val="bg-BG"/>
              </w:rPr>
              <w:t xml:space="preserve">по образец </w:t>
            </w:r>
            <w:r w:rsidR="00F36E79" w:rsidRPr="001E7DCD">
              <w:rPr>
                <w:rFonts w:ascii="Times New Roman" w:hAnsi="Times New Roman"/>
                <w:sz w:val="24"/>
                <w:szCs w:val="24"/>
                <w:lang w:val="bg-BG"/>
              </w:rPr>
              <w:t>(</w:t>
            </w:r>
            <w:r w:rsidR="00F36E79" w:rsidRPr="00484E7A">
              <w:rPr>
                <w:rFonts w:ascii="Times New Roman" w:hAnsi="Times New Roman"/>
                <w:sz w:val="24"/>
                <w:szCs w:val="24"/>
                <w:lang w:val="bg-BG"/>
              </w:rPr>
              <w:t xml:space="preserve">Приложение № </w:t>
            </w:r>
            <w:r w:rsidR="00F80CA2" w:rsidRPr="00484E7A">
              <w:rPr>
                <w:rFonts w:ascii="Times New Roman" w:hAnsi="Times New Roman"/>
                <w:sz w:val="24"/>
                <w:szCs w:val="24"/>
                <w:lang w:val="bg-BG"/>
              </w:rPr>
              <w:t>4</w:t>
            </w:r>
            <w:r w:rsidR="00F36E79" w:rsidRPr="006A54AE">
              <w:rPr>
                <w:rFonts w:ascii="Times New Roman" w:hAnsi="Times New Roman"/>
                <w:color w:val="000000" w:themeColor="text1"/>
                <w:sz w:val="24"/>
                <w:szCs w:val="24"/>
              </w:rPr>
              <w:t>)</w:t>
            </w:r>
            <w:r w:rsidR="00A6366D" w:rsidRPr="00A6366D">
              <w:rPr>
                <w:rFonts w:ascii="Times New Roman" w:hAnsi="Times New Roman"/>
                <w:sz w:val="24"/>
                <w:szCs w:val="24"/>
                <w:lang w:val="bg-BG"/>
              </w:rPr>
              <w:t>, който предвижда постигане на конкретни икономически резултати, свързани с реализирани приходи от продажби, въз основа на реализирано количество продукция</w:t>
            </w:r>
            <w:r w:rsidR="00251585">
              <w:rPr>
                <w:rFonts w:ascii="Times New Roman" w:hAnsi="Times New Roman"/>
                <w:sz w:val="24"/>
                <w:szCs w:val="24"/>
                <w:lang w:val="bg-BG"/>
              </w:rPr>
              <w:t xml:space="preserve"> на дребно</w:t>
            </w:r>
            <w:r w:rsidR="00825859" w:rsidRPr="00F13486">
              <w:rPr>
                <w:rFonts w:ascii="Times New Roman" w:hAnsi="Times New Roman"/>
                <w:sz w:val="24"/>
                <w:szCs w:val="24"/>
              </w:rPr>
              <w:t>.</w:t>
            </w:r>
            <w:r w:rsidR="00825859">
              <w:rPr>
                <w:rFonts w:ascii="Times New Roman" w:hAnsi="Times New Roman"/>
                <w:sz w:val="24"/>
                <w:szCs w:val="24"/>
                <w:lang w:val="bg-BG"/>
              </w:rPr>
              <w:t xml:space="preserve"> </w:t>
            </w:r>
          </w:p>
          <w:p w:rsidR="00484E7A" w:rsidRDefault="00345431" w:rsidP="00A6366D">
            <w:pPr>
              <w:spacing w:after="120"/>
              <w:jc w:val="both"/>
              <w:rPr>
                <w:rFonts w:ascii="Times New Roman" w:hAnsi="Times New Roman"/>
                <w:sz w:val="24"/>
                <w:szCs w:val="24"/>
                <w:lang w:val="bg-BG"/>
              </w:rPr>
            </w:pPr>
            <w:r>
              <w:rPr>
                <w:rFonts w:ascii="Times New Roman" w:hAnsi="Times New Roman"/>
                <w:sz w:val="24"/>
                <w:szCs w:val="24"/>
                <w:lang w:val="bg-BG"/>
              </w:rPr>
              <w:t>5</w:t>
            </w:r>
            <w:r w:rsidR="00484E7A">
              <w:rPr>
                <w:rFonts w:ascii="Times New Roman" w:hAnsi="Times New Roman"/>
                <w:sz w:val="24"/>
                <w:szCs w:val="24"/>
                <w:lang w:val="bg-BG"/>
              </w:rPr>
              <w:t xml:space="preserve">. </w:t>
            </w:r>
            <w:r w:rsidR="00484E7A" w:rsidRPr="008136CC">
              <w:rPr>
                <w:rFonts w:ascii="Times New Roman" w:hAnsi="Times New Roman"/>
                <w:sz w:val="24"/>
                <w:szCs w:val="24"/>
                <w:lang w:val="bg-BG"/>
              </w:rPr>
              <w:t>Размерът на приходите от реализация на продукцията на късата верига за доставки</w:t>
            </w:r>
            <w:r w:rsidR="00F20DF3" w:rsidRPr="008136CC">
              <w:rPr>
                <w:rFonts w:ascii="Times New Roman" w:hAnsi="Times New Roman"/>
                <w:sz w:val="24"/>
                <w:szCs w:val="24"/>
                <w:lang w:val="bg-BG"/>
              </w:rPr>
              <w:t xml:space="preserve"> за периода на изпълнение на проекта</w:t>
            </w:r>
            <w:r w:rsidR="00F20DF3">
              <w:rPr>
                <w:rFonts w:ascii="Times New Roman" w:hAnsi="Times New Roman"/>
                <w:sz w:val="24"/>
                <w:szCs w:val="24"/>
                <w:lang w:val="bg-BG"/>
              </w:rPr>
              <w:t>, посочен в бизнес плана,</w:t>
            </w:r>
            <w:r w:rsidR="00484E7A" w:rsidRPr="008136CC">
              <w:rPr>
                <w:rFonts w:ascii="Times New Roman" w:hAnsi="Times New Roman"/>
                <w:sz w:val="24"/>
                <w:szCs w:val="24"/>
                <w:lang w:val="bg-BG"/>
              </w:rPr>
              <w:t xml:space="preserve"> следва да надхвърля размера на разходите, за които се кандидатства в заяв</w:t>
            </w:r>
            <w:r w:rsidR="00F20DF3" w:rsidRPr="008136CC">
              <w:rPr>
                <w:rFonts w:ascii="Times New Roman" w:hAnsi="Times New Roman"/>
                <w:sz w:val="24"/>
                <w:szCs w:val="24"/>
                <w:lang w:val="bg-BG"/>
              </w:rPr>
              <w:t>л</w:t>
            </w:r>
            <w:r w:rsidR="00484E7A" w:rsidRPr="008136CC">
              <w:rPr>
                <w:rFonts w:ascii="Times New Roman" w:hAnsi="Times New Roman"/>
                <w:sz w:val="24"/>
                <w:szCs w:val="24"/>
                <w:lang w:val="bg-BG"/>
              </w:rPr>
              <w:t>ението за подпомагане.</w:t>
            </w:r>
          </w:p>
          <w:p w:rsidR="00484E7A" w:rsidRDefault="00345431" w:rsidP="00A6366D">
            <w:pPr>
              <w:spacing w:after="120"/>
              <w:jc w:val="both"/>
              <w:rPr>
                <w:rFonts w:ascii="Times New Roman" w:hAnsi="Times New Roman"/>
                <w:sz w:val="24"/>
                <w:szCs w:val="24"/>
                <w:lang w:val="bg-BG"/>
              </w:rPr>
            </w:pPr>
            <w:r>
              <w:rPr>
                <w:rFonts w:ascii="Times New Roman" w:hAnsi="Times New Roman"/>
                <w:sz w:val="24"/>
                <w:szCs w:val="24"/>
                <w:lang w:val="bg-BG"/>
              </w:rPr>
              <w:t>6</w:t>
            </w:r>
            <w:r w:rsidR="00484E7A">
              <w:rPr>
                <w:rFonts w:ascii="Times New Roman" w:hAnsi="Times New Roman"/>
                <w:sz w:val="24"/>
                <w:szCs w:val="24"/>
                <w:lang w:val="bg-BG"/>
              </w:rPr>
              <w:t>. Посочените стойности</w:t>
            </w:r>
            <w:r w:rsidR="00825859" w:rsidRPr="00C517AB">
              <w:rPr>
                <w:rFonts w:ascii="Times New Roman" w:hAnsi="Times New Roman"/>
                <w:sz w:val="24"/>
                <w:szCs w:val="24"/>
              </w:rPr>
              <w:t xml:space="preserve"> в </w:t>
            </w:r>
            <w:r w:rsidR="00825859">
              <w:rPr>
                <w:rFonts w:ascii="Times New Roman" w:hAnsi="Times New Roman"/>
                <w:sz w:val="24"/>
                <w:szCs w:val="24"/>
                <w:lang w:val="bg-BG"/>
              </w:rPr>
              <w:t>бизнес</w:t>
            </w:r>
            <w:r w:rsidR="00825859">
              <w:rPr>
                <w:rFonts w:ascii="Times New Roman" w:hAnsi="Times New Roman"/>
                <w:sz w:val="24"/>
                <w:szCs w:val="24"/>
              </w:rPr>
              <w:t xml:space="preserve"> </w:t>
            </w:r>
            <w:r w:rsidR="00825859" w:rsidRPr="00C517AB">
              <w:rPr>
                <w:rFonts w:ascii="Times New Roman" w:hAnsi="Times New Roman"/>
                <w:sz w:val="24"/>
                <w:szCs w:val="24"/>
              </w:rPr>
              <w:t>план</w:t>
            </w:r>
            <w:r w:rsidR="00825859">
              <w:rPr>
                <w:rFonts w:ascii="Times New Roman" w:hAnsi="Times New Roman"/>
                <w:sz w:val="24"/>
                <w:szCs w:val="24"/>
                <w:lang w:val="bg-BG"/>
              </w:rPr>
              <w:t>а</w:t>
            </w:r>
            <w:r w:rsidR="00484E7A">
              <w:rPr>
                <w:rFonts w:ascii="Times New Roman" w:hAnsi="Times New Roman"/>
                <w:sz w:val="24"/>
                <w:szCs w:val="24"/>
                <w:lang w:val="bg-BG"/>
              </w:rPr>
              <w:t>, свързани с планираните от кандидата разходи,</w:t>
            </w:r>
            <w:r w:rsidR="00825859" w:rsidRPr="00C517AB">
              <w:rPr>
                <w:rFonts w:ascii="Times New Roman" w:hAnsi="Times New Roman"/>
                <w:sz w:val="24"/>
                <w:szCs w:val="24"/>
              </w:rPr>
              <w:t xml:space="preserve"> трябва да съответстват на данните, посочени в Раздел „Бюджет“</w:t>
            </w:r>
            <w:r w:rsidR="00825859">
              <w:rPr>
                <w:rFonts w:ascii="Times New Roman" w:hAnsi="Times New Roman"/>
                <w:sz w:val="24"/>
                <w:szCs w:val="24"/>
                <w:lang w:val="bg-BG"/>
              </w:rPr>
              <w:t xml:space="preserve"> от заявлението за подпомагане в СЕУ</w:t>
            </w:r>
            <w:r w:rsidR="00825859" w:rsidRPr="00C517AB">
              <w:rPr>
                <w:rFonts w:ascii="Times New Roman" w:hAnsi="Times New Roman"/>
                <w:sz w:val="24"/>
                <w:szCs w:val="24"/>
              </w:rPr>
              <w:t>.</w:t>
            </w:r>
            <w:r w:rsidR="00F80CA2">
              <w:rPr>
                <w:rFonts w:ascii="Times New Roman" w:hAnsi="Times New Roman"/>
                <w:sz w:val="24"/>
                <w:szCs w:val="24"/>
                <w:lang w:val="bg-BG"/>
              </w:rPr>
              <w:t xml:space="preserve"> </w:t>
            </w:r>
          </w:p>
          <w:p w:rsidR="00A6366D" w:rsidRDefault="00345431" w:rsidP="00A6366D">
            <w:pPr>
              <w:spacing w:after="120"/>
              <w:jc w:val="both"/>
              <w:rPr>
                <w:rFonts w:ascii="Times New Roman" w:hAnsi="Times New Roman"/>
                <w:sz w:val="24"/>
                <w:szCs w:val="24"/>
                <w:lang w:val="bg-BG"/>
              </w:rPr>
            </w:pPr>
            <w:r>
              <w:rPr>
                <w:rFonts w:ascii="Times New Roman" w:hAnsi="Times New Roman"/>
                <w:sz w:val="24"/>
                <w:szCs w:val="24"/>
                <w:lang w:val="bg-BG"/>
              </w:rPr>
              <w:t>7</w:t>
            </w:r>
            <w:r w:rsidR="00F36E79">
              <w:rPr>
                <w:rFonts w:ascii="Times New Roman" w:hAnsi="Times New Roman"/>
                <w:sz w:val="24"/>
                <w:szCs w:val="24"/>
                <w:lang w:val="bg-BG"/>
              </w:rPr>
              <w:t xml:space="preserve">. </w:t>
            </w:r>
            <w:r w:rsidR="00A6366D" w:rsidRPr="00A6366D">
              <w:rPr>
                <w:rFonts w:ascii="Times New Roman" w:hAnsi="Times New Roman"/>
                <w:sz w:val="24"/>
                <w:szCs w:val="24"/>
                <w:lang w:val="bg-BG"/>
              </w:rPr>
              <w:t>За да подлеж</w:t>
            </w:r>
            <w:r w:rsidR="00BD073B">
              <w:rPr>
                <w:rFonts w:ascii="Times New Roman" w:hAnsi="Times New Roman"/>
                <w:sz w:val="24"/>
                <w:szCs w:val="24"/>
                <w:lang w:val="bg-BG"/>
              </w:rPr>
              <w:t>и</w:t>
            </w:r>
            <w:r w:rsidR="00A6366D" w:rsidRPr="00A6366D">
              <w:rPr>
                <w:rFonts w:ascii="Times New Roman" w:hAnsi="Times New Roman"/>
                <w:sz w:val="24"/>
                <w:szCs w:val="24"/>
                <w:lang w:val="bg-BG"/>
              </w:rPr>
              <w:t xml:space="preserve"> на подпомагане, </w:t>
            </w:r>
            <w:r w:rsidR="00251585">
              <w:rPr>
                <w:rFonts w:ascii="Times New Roman" w:hAnsi="Times New Roman"/>
                <w:sz w:val="24"/>
                <w:szCs w:val="24"/>
                <w:lang w:val="bg-BG"/>
              </w:rPr>
              <w:t xml:space="preserve">кандидатът </w:t>
            </w:r>
            <w:r w:rsidR="00F80CA2">
              <w:rPr>
                <w:rFonts w:ascii="Times New Roman" w:hAnsi="Times New Roman"/>
                <w:sz w:val="24"/>
                <w:szCs w:val="24"/>
                <w:lang w:val="bg-BG"/>
              </w:rPr>
              <w:t xml:space="preserve">попълва </w:t>
            </w:r>
            <w:r w:rsidR="00F36E79">
              <w:rPr>
                <w:rFonts w:ascii="Times New Roman" w:hAnsi="Times New Roman"/>
                <w:sz w:val="24"/>
                <w:szCs w:val="24"/>
                <w:lang w:val="bg-BG"/>
              </w:rPr>
              <w:t>заявлени</w:t>
            </w:r>
            <w:r w:rsidR="00251585">
              <w:rPr>
                <w:rFonts w:ascii="Times New Roman" w:hAnsi="Times New Roman"/>
                <w:sz w:val="24"/>
                <w:szCs w:val="24"/>
                <w:lang w:val="bg-BG"/>
              </w:rPr>
              <w:t>е</w:t>
            </w:r>
            <w:r w:rsidR="00F80CA2">
              <w:rPr>
                <w:rFonts w:ascii="Times New Roman" w:hAnsi="Times New Roman"/>
                <w:sz w:val="24"/>
                <w:szCs w:val="24"/>
                <w:lang w:val="bg-BG"/>
              </w:rPr>
              <w:t xml:space="preserve"> </w:t>
            </w:r>
            <w:r w:rsidR="00946004">
              <w:rPr>
                <w:rFonts w:ascii="Times New Roman" w:hAnsi="Times New Roman"/>
                <w:sz w:val="24"/>
                <w:szCs w:val="24"/>
                <w:lang w:val="bg-BG"/>
              </w:rPr>
              <w:t xml:space="preserve">за кандидатстване </w:t>
            </w:r>
            <w:r w:rsidR="00F80CA2">
              <w:rPr>
                <w:rFonts w:ascii="Times New Roman" w:hAnsi="Times New Roman"/>
                <w:sz w:val="24"/>
                <w:szCs w:val="24"/>
                <w:lang w:val="bg-BG"/>
              </w:rPr>
              <w:t>в СЕУ</w:t>
            </w:r>
            <w:r w:rsidR="00251585">
              <w:rPr>
                <w:rFonts w:ascii="Times New Roman" w:hAnsi="Times New Roman"/>
                <w:sz w:val="24"/>
                <w:szCs w:val="24"/>
                <w:lang w:val="bg-BG"/>
              </w:rPr>
              <w:t>,</w:t>
            </w:r>
            <w:r w:rsidR="00A6366D" w:rsidRPr="00A6366D">
              <w:rPr>
                <w:rFonts w:ascii="Times New Roman" w:hAnsi="Times New Roman"/>
                <w:sz w:val="24"/>
                <w:szCs w:val="24"/>
                <w:lang w:val="bg-BG"/>
              </w:rPr>
              <w:t xml:space="preserve"> </w:t>
            </w:r>
            <w:r w:rsidR="00251585">
              <w:rPr>
                <w:rFonts w:ascii="Times New Roman" w:hAnsi="Times New Roman"/>
                <w:sz w:val="24"/>
                <w:szCs w:val="24"/>
                <w:lang w:val="bg-BG"/>
              </w:rPr>
              <w:t>което</w:t>
            </w:r>
            <w:r w:rsidR="00A6366D" w:rsidRPr="00A6366D">
              <w:rPr>
                <w:rFonts w:ascii="Times New Roman" w:hAnsi="Times New Roman"/>
                <w:sz w:val="24"/>
                <w:szCs w:val="24"/>
                <w:lang w:val="bg-BG"/>
              </w:rPr>
              <w:t xml:space="preserve"> съдържа </w:t>
            </w:r>
            <w:r w:rsidR="00946004">
              <w:rPr>
                <w:rFonts w:ascii="Times New Roman" w:hAnsi="Times New Roman"/>
                <w:sz w:val="24"/>
                <w:szCs w:val="24"/>
                <w:lang w:val="bg-BG"/>
              </w:rPr>
              <w:t xml:space="preserve">наименование на късата верига на доставки, </w:t>
            </w:r>
            <w:r w:rsidR="00A6366D" w:rsidRPr="00A6366D">
              <w:rPr>
                <w:rFonts w:ascii="Times New Roman" w:hAnsi="Times New Roman"/>
                <w:sz w:val="24"/>
                <w:szCs w:val="24"/>
                <w:lang w:val="bg-BG"/>
              </w:rPr>
              <w:t>информация относно брой и вид на участниците, описание на предвидените дейности</w:t>
            </w:r>
            <w:r w:rsidR="00251585">
              <w:rPr>
                <w:rFonts w:ascii="Times New Roman" w:hAnsi="Times New Roman"/>
                <w:sz w:val="24"/>
                <w:szCs w:val="24"/>
                <w:lang w:val="bg-BG"/>
              </w:rPr>
              <w:t xml:space="preserve"> за предлагане на конкретни селскостопански продукти на крайните потребители</w:t>
            </w:r>
            <w:r w:rsidR="00A6366D" w:rsidRPr="00A6366D">
              <w:rPr>
                <w:rFonts w:ascii="Times New Roman" w:hAnsi="Times New Roman"/>
                <w:sz w:val="24"/>
                <w:szCs w:val="24"/>
                <w:lang w:val="bg-BG"/>
              </w:rPr>
              <w:t xml:space="preserve">, </w:t>
            </w:r>
            <w:r w:rsidR="00251585">
              <w:rPr>
                <w:rFonts w:ascii="Times New Roman" w:hAnsi="Times New Roman"/>
                <w:sz w:val="24"/>
                <w:szCs w:val="24"/>
                <w:lang w:val="bg-BG"/>
              </w:rPr>
              <w:t xml:space="preserve">както и описание на дейностите </w:t>
            </w:r>
            <w:r w:rsidR="00A6366D" w:rsidRPr="00A6366D">
              <w:rPr>
                <w:rFonts w:ascii="Times New Roman" w:hAnsi="Times New Roman"/>
                <w:sz w:val="24"/>
                <w:szCs w:val="24"/>
                <w:lang w:val="bg-BG"/>
              </w:rPr>
              <w:t>за популяризиране</w:t>
            </w:r>
            <w:r w:rsidR="00A071CD">
              <w:rPr>
                <w:rFonts w:ascii="Times New Roman" w:hAnsi="Times New Roman"/>
                <w:sz w:val="24"/>
                <w:szCs w:val="24"/>
                <w:lang w:val="bg-BG"/>
              </w:rPr>
              <w:t xml:space="preserve"> на дейността</w:t>
            </w:r>
            <w:r w:rsidR="00A6366D" w:rsidRPr="00A6366D">
              <w:rPr>
                <w:rFonts w:ascii="Times New Roman" w:hAnsi="Times New Roman"/>
                <w:sz w:val="24"/>
                <w:szCs w:val="24"/>
                <w:lang w:val="bg-BG"/>
              </w:rPr>
              <w:t>.</w:t>
            </w:r>
          </w:p>
          <w:p w:rsidR="002C04F1" w:rsidRDefault="00345431" w:rsidP="00A6366D">
            <w:pPr>
              <w:spacing w:after="120"/>
              <w:jc w:val="both"/>
              <w:rPr>
                <w:rFonts w:ascii="Times New Roman" w:hAnsi="Times New Roman"/>
                <w:sz w:val="24"/>
                <w:szCs w:val="24"/>
                <w:lang w:val="bg-BG"/>
              </w:rPr>
            </w:pPr>
            <w:r>
              <w:rPr>
                <w:rFonts w:ascii="Times New Roman" w:hAnsi="Times New Roman"/>
                <w:sz w:val="24"/>
                <w:szCs w:val="24"/>
                <w:lang w:val="bg-BG"/>
              </w:rPr>
              <w:t>8</w:t>
            </w:r>
            <w:r w:rsidR="00B815F3">
              <w:rPr>
                <w:rFonts w:ascii="Times New Roman" w:hAnsi="Times New Roman"/>
                <w:sz w:val="24"/>
                <w:szCs w:val="24"/>
                <w:lang w:val="bg-BG"/>
              </w:rPr>
              <w:t xml:space="preserve">. </w:t>
            </w:r>
            <w:r w:rsidR="006E3D7D" w:rsidRPr="006E3D7D">
              <w:rPr>
                <w:rFonts w:ascii="Times New Roman" w:hAnsi="Times New Roman"/>
                <w:sz w:val="24"/>
                <w:szCs w:val="24"/>
                <w:lang w:val="bg-BG"/>
              </w:rPr>
              <w:t xml:space="preserve">Членовете на обединението и </w:t>
            </w:r>
            <w:r w:rsidR="00A071CD">
              <w:rPr>
                <w:rFonts w:ascii="Times New Roman" w:hAnsi="Times New Roman"/>
                <w:sz w:val="24"/>
                <w:szCs w:val="24"/>
                <w:lang w:val="bg-BG"/>
              </w:rPr>
              <w:t>изпълняваните дейности</w:t>
            </w:r>
            <w:r w:rsidR="00B815F3" w:rsidRPr="00B815F3">
              <w:rPr>
                <w:rFonts w:ascii="Times New Roman" w:hAnsi="Times New Roman"/>
                <w:sz w:val="24"/>
                <w:szCs w:val="24"/>
                <w:lang w:val="bg-BG"/>
              </w:rPr>
              <w:t xml:space="preserve"> за сътрудничество </w:t>
            </w:r>
            <w:r w:rsidR="00F80CA2">
              <w:rPr>
                <w:rFonts w:ascii="Times New Roman" w:hAnsi="Times New Roman"/>
                <w:sz w:val="24"/>
                <w:szCs w:val="24"/>
                <w:lang w:val="bg-BG"/>
              </w:rPr>
              <w:t xml:space="preserve">за къси верига на доставки </w:t>
            </w:r>
            <w:r w:rsidR="006E3D7D" w:rsidRPr="00A638DD">
              <w:rPr>
                <w:rFonts w:ascii="Times New Roman" w:hAnsi="Times New Roman"/>
                <w:sz w:val="24"/>
                <w:szCs w:val="24"/>
                <w:lang w:val="bg-BG"/>
              </w:rPr>
              <w:t>следва да отговарят на</w:t>
            </w:r>
            <w:r w:rsidR="00B815F3" w:rsidRPr="00B815F3">
              <w:rPr>
                <w:rFonts w:ascii="Times New Roman" w:hAnsi="Times New Roman"/>
                <w:sz w:val="24"/>
                <w:szCs w:val="24"/>
                <w:lang w:val="bg-BG"/>
              </w:rPr>
              <w:t xml:space="preserve"> условията на Закона за храните, Закона за ветеринарномедицинската</w:t>
            </w:r>
            <w:r w:rsidR="00A071CD">
              <w:rPr>
                <w:rFonts w:ascii="Times New Roman" w:hAnsi="Times New Roman"/>
                <w:sz w:val="24"/>
                <w:szCs w:val="24"/>
                <w:lang w:val="bg-BG"/>
              </w:rPr>
              <w:t xml:space="preserve"> дейност</w:t>
            </w:r>
            <w:r w:rsidR="00662CC4">
              <w:rPr>
                <w:rFonts w:ascii="Times New Roman" w:hAnsi="Times New Roman"/>
                <w:sz w:val="24"/>
                <w:szCs w:val="24"/>
                <w:lang w:val="bg-BG"/>
              </w:rPr>
              <w:t xml:space="preserve"> </w:t>
            </w:r>
            <w:r w:rsidR="00B815F3" w:rsidRPr="00B815F3">
              <w:rPr>
                <w:rFonts w:ascii="Times New Roman" w:hAnsi="Times New Roman"/>
                <w:sz w:val="24"/>
                <w:szCs w:val="24"/>
                <w:lang w:val="bg-BG"/>
              </w:rPr>
              <w:t>и други приложими нормативни актове</w:t>
            </w:r>
            <w:r w:rsidR="00A071CD">
              <w:rPr>
                <w:rFonts w:ascii="Times New Roman" w:hAnsi="Times New Roman"/>
                <w:sz w:val="24"/>
                <w:szCs w:val="24"/>
                <w:lang w:val="bg-BG"/>
              </w:rPr>
              <w:t>, когато е приложимо</w:t>
            </w:r>
            <w:r w:rsidR="00B815F3" w:rsidRPr="00B815F3">
              <w:rPr>
                <w:rFonts w:ascii="Times New Roman" w:hAnsi="Times New Roman"/>
                <w:sz w:val="24"/>
                <w:szCs w:val="24"/>
                <w:lang w:val="bg-BG"/>
              </w:rPr>
              <w:t>.</w:t>
            </w:r>
          </w:p>
          <w:p w:rsidR="00B815F3" w:rsidRDefault="00345431" w:rsidP="00A6366D">
            <w:pPr>
              <w:spacing w:after="120"/>
              <w:jc w:val="both"/>
              <w:rPr>
                <w:rFonts w:ascii="Times New Roman" w:hAnsi="Times New Roman"/>
                <w:sz w:val="24"/>
                <w:szCs w:val="24"/>
                <w:lang w:val="bg-BG"/>
              </w:rPr>
            </w:pPr>
            <w:r>
              <w:rPr>
                <w:rFonts w:ascii="Times New Roman" w:hAnsi="Times New Roman"/>
                <w:sz w:val="24"/>
                <w:szCs w:val="24"/>
                <w:lang w:val="bg-BG"/>
              </w:rPr>
              <w:lastRenderedPageBreak/>
              <w:t>9</w:t>
            </w:r>
            <w:r w:rsidR="00F36E79">
              <w:rPr>
                <w:rFonts w:ascii="Times New Roman" w:hAnsi="Times New Roman"/>
                <w:sz w:val="24"/>
                <w:szCs w:val="24"/>
                <w:lang w:val="bg-BG"/>
              </w:rPr>
              <w:t xml:space="preserve">. </w:t>
            </w:r>
            <w:r w:rsidR="00A6366D" w:rsidRPr="00A6366D">
              <w:rPr>
                <w:rFonts w:ascii="Times New Roman" w:hAnsi="Times New Roman"/>
                <w:sz w:val="24"/>
                <w:szCs w:val="24"/>
                <w:lang w:val="bg-BG"/>
              </w:rPr>
              <w:t xml:space="preserve">Дейностите за популяризиране са задължителна част от </w:t>
            </w:r>
            <w:r w:rsidR="00F36E79">
              <w:rPr>
                <w:rFonts w:ascii="Times New Roman" w:hAnsi="Times New Roman"/>
                <w:sz w:val="24"/>
                <w:szCs w:val="24"/>
                <w:lang w:val="bg-BG"/>
              </w:rPr>
              <w:t>заявлението за подпомагане</w:t>
            </w:r>
            <w:r w:rsidR="00346301">
              <w:rPr>
                <w:rFonts w:ascii="Times New Roman" w:hAnsi="Times New Roman"/>
                <w:sz w:val="24"/>
                <w:szCs w:val="24"/>
                <w:lang w:val="bg-BG"/>
              </w:rPr>
              <w:t xml:space="preserve"> </w:t>
            </w:r>
            <w:r w:rsidR="00A6366D" w:rsidRPr="00A6366D">
              <w:rPr>
                <w:rFonts w:ascii="Times New Roman" w:hAnsi="Times New Roman"/>
                <w:sz w:val="24"/>
                <w:szCs w:val="24"/>
                <w:lang w:val="bg-BG"/>
              </w:rPr>
              <w:t>и имат за цел да повишат информираността за съществуването на късите вериги за доставки</w:t>
            </w:r>
            <w:r w:rsidR="00346301">
              <w:rPr>
                <w:rFonts w:ascii="Times New Roman" w:hAnsi="Times New Roman"/>
                <w:sz w:val="24"/>
                <w:szCs w:val="24"/>
                <w:lang w:val="bg-BG"/>
              </w:rPr>
              <w:t>.</w:t>
            </w:r>
          </w:p>
          <w:p w:rsidR="00C80386" w:rsidRDefault="00345431" w:rsidP="003726D6">
            <w:pPr>
              <w:spacing w:after="120"/>
              <w:jc w:val="both"/>
              <w:rPr>
                <w:rFonts w:ascii="Times New Roman" w:hAnsi="Times New Roman"/>
                <w:sz w:val="24"/>
                <w:szCs w:val="24"/>
                <w:lang w:val="bg-BG"/>
              </w:rPr>
            </w:pPr>
            <w:r>
              <w:rPr>
                <w:rFonts w:ascii="Times New Roman" w:hAnsi="Times New Roman"/>
                <w:sz w:val="24"/>
                <w:szCs w:val="24"/>
                <w:lang w:val="bg-BG"/>
              </w:rPr>
              <w:t>10</w:t>
            </w:r>
            <w:r w:rsidR="00B815F3">
              <w:rPr>
                <w:rFonts w:ascii="Times New Roman" w:hAnsi="Times New Roman"/>
                <w:sz w:val="24"/>
                <w:szCs w:val="24"/>
                <w:lang w:val="bg-BG"/>
              </w:rPr>
              <w:t xml:space="preserve">. </w:t>
            </w:r>
            <w:r w:rsidR="00B815F3" w:rsidRPr="00A6366D">
              <w:rPr>
                <w:rFonts w:ascii="Times New Roman" w:hAnsi="Times New Roman"/>
                <w:sz w:val="24"/>
                <w:szCs w:val="24"/>
                <w:lang w:val="bg-BG"/>
              </w:rPr>
              <w:t>Дейностите за популяризиране трябва да са свързани с конкретната къса верига на доставки, а не с ограничен брой отделни продукти, които се предлагат чрез нея</w:t>
            </w:r>
            <w:r w:rsidR="00B815F3">
              <w:rPr>
                <w:rFonts w:ascii="Times New Roman" w:hAnsi="Times New Roman"/>
                <w:sz w:val="24"/>
                <w:szCs w:val="24"/>
                <w:lang w:val="bg-BG"/>
              </w:rPr>
              <w:t xml:space="preserve"> (например популяризиране на </w:t>
            </w:r>
            <w:r w:rsidR="001F048A">
              <w:rPr>
                <w:rFonts w:ascii="Times New Roman" w:hAnsi="Times New Roman"/>
                <w:sz w:val="24"/>
                <w:szCs w:val="24"/>
                <w:lang w:val="bg-BG"/>
              </w:rPr>
              <w:t>конкретната къса верига на доставки</w:t>
            </w:r>
            <w:r w:rsidR="00B815F3">
              <w:rPr>
                <w:rFonts w:ascii="Times New Roman" w:hAnsi="Times New Roman"/>
                <w:sz w:val="24"/>
                <w:szCs w:val="24"/>
                <w:lang w:val="bg-BG"/>
              </w:rPr>
              <w:t>, но не на регистрирана търговска марка</w:t>
            </w:r>
            <w:r w:rsidR="001F048A">
              <w:rPr>
                <w:rFonts w:ascii="Times New Roman" w:hAnsi="Times New Roman"/>
                <w:sz w:val="24"/>
                <w:szCs w:val="24"/>
                <w:lang w:val="bg-BG"/>
              </w:rPr>
              <w:t xml:space="preserve"> или бранд). </w:t>
            </w:r>
          </w:p>
          <w:p w:rsidR="00E937C4" w:rsidRDefault="00E937C4" w:rsidP="00604B85">
            <w:pPr>
              <w:shd w:val="clear" w:color="auto" w:fill="DEEAF6" w:themeFill="accent1" w:themeFillTint="33"/>
              <w:spacing w:after="120"/>
              <w:jc w:val="both"/>
              <w:rPr>
                <w:rFonts w:ascii="Times New Roman" w:hAnsi="Times New Roman"/>
                <w:sz w:val="24"/>
                <w:szCs w:val="24"/>
                <w:lang w:val="bg-BG"/>
              </w:rPr>
            </w:pPr>
            <w:r>
              <w:rPr>
                <w:rFonts w:ascii="Times New Roman" w:hAnsi="Times New Roman"/>
                <w:sz w:val="24"/>
                <w:szCs w:val="24"/>
                <w:lang w:val="bg-BG"/>
              </w:rPr>
              <w:t>ВАЖНО:</w:t>
            </w:r>
          </w:p>
          <w:p w:rsidR="00E937C4" w:rsidRPr="00F80CA2" w:rsidRDefault="00E937C4" w:rsidP="00345431">
            <w:pPr>
              <w:shd w:val="clear" w:color="auto" w:fill="DEEAF6" w:themeFill="accent1" w:themeFillTint="33"/>
              <w:spacing w:after="120"/>
              <w:jc w:val="both"/>
              <w:rPr>
                <w:rFonts w:ascii="Times New Roman" w:hAnsi="Times New Roman"/>
                <w:strike/>
                <w:sz w:val="24"/>
                <w:szCs w:val="24"/>
                <w:lang w:val="bg-BG"/>
              </w:rPr>
            </w:pPr>
            <w:r>
              <w:rPr>
                <w:rFonts w:ascii="Times New Roman" w:hAnsi="Times New Roman"/>
                <w:sz w:val="24"/>
                <w:szCs w:val="24"/>
                <w:lang w:val="bg-BG"/>
              </w:rPr>
              <w:t>1</w:t>
            </w:r>
            <w:r w:rsidR="00345431">
              <w:rPr>
                <w:rFonts w:ascii="Times New Roman" w:hAnsi="Times New Roman"/>
                <w:sz w:val="24"/>
                <w:szCs w:val="24"/>
                <w:lang w:val="bg-BG"/>
              </w:rPr>
              <w:t>1</w:t>
            </w:r>
            <w:r>
              <w:rPr>
                <w:rFonts w:ascii="Times New Roman" w:hAnsi="Times New Roman"/>
                <w:sz w:val="24"/>
                <w:szCs w:val="24"/>
                <w:lang w:val="bg-BG"/>
              </w:rPr>
              <w:t xml:space="preserve">. Подпомагат се </w:t>
            </w:r>
            <w:r w:rsidR="00235F8E">
              <w:rPr>
                <w:rFonts w:ascii="Times New Roman" w:hAnsi="Times New Roman"/>
                <w:sz w:val="24"/>
                <w:szCs w:val="24"/>
                <w:lang w:val="bg-BG"/>
              </w:rPr>
              <w:t xml:space="preserve">само </w:t>
            </w:r>
            <w:r>
              <w:rPr>
                <w:rFonts w:ascii="Times New Roman" w:hAnsi="Times New Roman"/>
                <w:sz w:val="24"/>
                <w:szCs w:val="24"/>
                <w:lang w:val="bg-BG"/>
              </w:rPr>
              <w:t>заявления, които включват допустими разходи за дейности по т. 2, буква „в“.</w:t>
            </w:r>
          </w:p>
        </w:tc>
      </w:tr>
    </w:tbl>
    <w:p w:rsidR="00CE1ADE" w:rsidRPr="004F39ED" w:rsidRDefault="00CA4E27" w:rsidP="002053DF">
      <w:pPr>
        <w:pStyle w:val="Heading1"/>
        <w:jc w:val="both"/>
        <w:rPr>
          <w:rFonts w:ascii="Times New Roman" w:hAnsi="Times New Roman" w:cs="Times New Roman"/>
          <w:b/>
          <w:color w:val="auto"/>
          <w:sz w:val="28"/>
          <w:szCs w:val="28"/>
        </w:rPr>
      </w:pPr>
      <w:bookmarkStart w:id="10" w:name="_Toc188892679"/>
      <w:r w:rsidRPr="00D63741">
        <w:rPr>
          <w:rFonts w:ascii="Times New Roman" w:hAnsi="Times New Roman" w:cs="Times New Roman"/>
          <w:b/>
          <w:color w:val="auto"/>
          <w:sz w:val="28"/>
          <w:szCs w:val="28"/>
        </w:rPr>
        <w:lastRenderedPageBreak/>
        <w:t>1</w:t>
      </w:r>
      <w:r w:rsidR="006A1F8D" w:rsidRPr="00D63741">
        <w:rPr>
          <w:rFonts w:ascii="Times New Roman" w:hAnsi="Times New Roman" w:cs="Times New Roman"/>
          <w:b/>
          <w:color w:val="auto"/>
          <w:sz w:val="28"/>
          <w:szCs w:val="28"/>
        </w:rPr>
        <w:t>0</w:t>
      </w:r>
      <w:r w:rsidR="00CE1ADE" w:rsidRPr="00D63741">
        <w:rPr>
          <w:rFonts w:ascii="Times New Roman" w:hAnsi="Times New Roman" w:cs="Times New Roman"/>
          <w:b/>
          <w:color w:val="auto"/>
          <w:sz w:val="28"/>
          <w:szCs w:val="28"/>
        </w:rPr>
        <w:t>. Условия за допустимост на дейностите</w:t>
      </w:r>
      <w:r w:rsidR="00D65705" w:rsidRPr="00D63741">
        <w:rPr>
          <w:rFonts w:ascii="Times New Roman" w:hAnsi="Times New Roman" w:cs="Times New Roman"/>
          <w:b/>
          <w:color w:val="auto"/>
          <w:sz w:val="28"/>
          <w:szCs w:val="28"/>
        </w:rPr>
        <w:t xml:space="preserve">, в т.ч. срок за изпълнение на </w:t>
      </w:r>
      <w:r w:rsidR="00457A34">
        <w:rPr>
          <w:rFonts w:ascii="Times New Roman" w:hAnsi="Times New Roman" w:cs="Times New Roman"/>
          <w:b/>
          <w:color w:val="auto"/>
          <w:sz w:val="28"/>
          <w:szCs w:val="28"/>
        </w:rPr>
        <w:t xml:space="preserve">одобрените </w:t>
      </w:r>
      <w:r w:rsidR="004067B1" w:rsidRPr="004067B1">
        <w:rPr>
          <w:rFonts w:ascii="Times New Roman" w:hAnsi="Times New Roman" w:cs="Times New Roman"/>
          <w:b/>
          <w:color w:val="auto"/>
          <w:sz w:val="28"/>
          <w:szCs w:val="28"/>
        </w:rPr>
        <w:t>заявления за подпомагане</w:t>
      </w:r>
      <w:r w:rsidR="004067B1">
        <w:rPr>
          <w:rFonts w:ascii="Times New Roman" w:hAnsi="Times New Roman" w:cs="Times New Roman"/>
          <w:b/>
          <w:color w:val="auto"/>
          <w:sz w:val="28"/>
          <w:szCs w:val="28"/>
        </w:rPr>
        <w:t>:</w:t>
      </w:r>
      <w:bookmarkEnd w:id="10"/>
    </w:p>
    <w:tbl>
      <w:tblPr>
        <w:tblStyle w:val="TableGrid"/>
        <w:tblW w:w="9209" w:type="dxa"/>
        <w:tblLook w:val="04A0" w:firstRow="1" w:lastRow="0" w:firstColumn="1" w:lastColumn="0" w:noHBand="0" w:noVBand="1"/>
      </w:tblPr>
      <w:tblGrid>
        <w:gridCol w:w="9209"/>
      </w:tblGrid>
      <w:tr w:rsidR="00CE1ADE" w:rsidRPr="004F39ED" w:rsidTr="00234D97">
        <w:tc>
          <w:tcPr>
            <w:tcW w:w="9209" w:type="dxa"/>
          </w:tcPr>
          <w:p w:rsidR="00F80CA2" w:rsidRDefault="005238BB" w:rsidP="00F01DAE">
            <w:pPr>
              <w:widowControl w:val="0"/>
              <w:autoSpaceDE w:val="0"/>
              <w:autoSpaceDN w:val="0"/>
              <w:adjustRightInd w:val="0"/>
              <w:spacing w:after="120"/>
              <w:jc w:val="both"/>
            </w:pPr>
            <w:r w:rsidRPr="00F7387B">
              <w:rPr>
                <w:rFonts w:ascii="Times New Roman" w:hAnsi="Times New Roman"/>
                <w:sz w:val="24"/>
                <w:szCs w:val="24"/>
              </w:rPr>
              <w:t>1. Безвъзмездна финансова</w:t>
            </w:r>
            <w:r w:rsidRPr="00C517AB">
              <w:rPr>
                <w:rFonts w:ascii="Times New Roman" w:hAnsi="Times New Roman"/>
                <w:sz w:val="24"/>
                <w:szCs w:val="24"/>
              </w:rPr>
              <w:t xml:space="preserve"> помощ се предоставя за </w:t>
            </w:r>
            <w:r w:rsidR="00F36E79">
              <w:rPr>
                <w:rFonts w:ascii="Times New Roman" w:hAnsi="Times New Roman"/>
                <w:sz w:val="24"/>
                <w:szCs w:val="24"/>
              </w:rPr>
              <w:t>заявлени</w:t>
            </w:r>
            <w:r w:rsidR="00F36E79">
              <w:rPr>
                <w:rFonts w:ascii="Times New Roman" w:hAnsi="Times New Roman"/>
                <w:sz w:val="24"/>
                <w:szCs w:val="24"/>
                <w:lang w:val="bg-BG"/>
              </w:rPr>
              <w:t>я</w:t>
            </w:r>
            <w:r w:rsidR="00F36E79">
              <w:rPr>
                <w:rFonts w:ascii="Times New Roman" w:hAnsi="Times New Roman"/>
                <w:sz w:val="24"/>
                <w:szCs w:val="24"/>
              </w:rPr>
              <w:t xml:space="preserve"> за подпомагане</w:t>
            </w:r>
            <w:r w:rsidRPr="00C517AB">
              <w:rPr>
                <w:rFonts w:ascii="Times New Roman" w:hAnsi="Times New Roman"/>
                <w:sz w:val="24"/>
                <w:szCs w:val="24"/>
              </w:rPr>
              <w:t>, включващи дейности, които отговарят на разпоредбите на Закона за опазване на околната среда, Закона за биологичното разнообразие и/или Закона за водите.</w:t>
            </w:r>
            <w:r w:rsidR="00AD698D">
              <w:t xml:space="preserve"> </w:t>
            </w:r>
          </w:p>
          <w:p w:rsidR="00F80CA2" w:rsidRPr="00DE2F51" w:rsidRDefault="00EB0DB1" w:rsidP="00DE2F51">
            <w:pPr>
              <w:spacing w:after="120"/>
              <w:jc w:val="both"/>
              <w:rPr>
                <w:rFonts w:ascii="Times New Roman" w:hAnsi="Times New Roman"/>
                <w:sz w:val="24"/>
                <w:szCs w:val="24"/>
              </w:rPr>
            </w:pPr>
            <w:r>
              <w:rPr>
                <w:rFonts w:ascii="Times New Roman" w:hAnsi="Times New Roman"/>
                <w:sz w:val="24"/>
                <w:szCs w:val="24"/>
                <w:lang w:val="bg-BG"/>
              </w:rPr>
              <w:t>2</w:t>
            </w:r>
            <w:r w:rsidR="005238BB" w:rsidRPr="002B673F">
              <w:rPr>
                <w:rFonts w:ascii="Times New Roman" w:hAnsi="Times New Roman"/>
                <w:sz w:val="24"/>
                <w:szCs w:val="24"/>
              </w:rPr>
              <w:t>.</w:t>
            </w:r>
            <w:r w:rsidR="005238BB" w:rsidRPr="00C517AB">
              <w:rPr>
                <w:rFonts w:ascii="Times New Roman" w:hAnsi="Times New Roman"/>
                <w:sz w:val="24"/>
                <w:szCs w:val="24"/>
              </w:rPr>
              <w:t xml:space="preserve"> В случай на земеделски стопани, участници в обединението</w:t>
            </w:r>
            <w:r w:rsidR="00F01DAE">
              <w:rPr>
                <w:rFonts w:ascii="Times New Roman" w:hAnsi="Times New Roman"/>
                <w:sz w:val="24"/>
                <w:szCs w:val="24"/>
                <w:lang w:val="bg-BG"/>
              </w:rPr>
              <w:t xml:space="preserve"> за къса верига на доставки на продукти от сектор „Животновъдство“</w:t>
            </w:r>
            <w:r w:rsidR="00F01DAE">
              <w:rPr>
                <w:rFonts w:ascii="Times New Roman" w:hAnsi="Times New Roman"/>
                <w:sz w:val="24"/>
                <w:szCs w:val="24"/>
              </w:rPr>
              <w:t xml:space="preserve">, </w:t>
            </w:r>
            <w:r w:rsidR="005238BB" w:rsidRPr="00A25EEB">
              <w:rPr>
                <w:rFonts w:ascii="Times New Roman" w:hAnsi="Times New Roman"/>
                <w:sz w:val="24"/>
                <w:szCs w:val="24"/>
              </w:rPr>
              <w:t>животновъдните обекти</w:t>
            </w:r>
            <w:r w:rsidR="00BD073B">
              <w:rPr>
                <w:rFonts w:ascii="Times New Roman" w:hAnsi="Times New Roman"/>
                <w:sz w:val="24"/>
                <w:szCs w:val="24"/>
                <w:lang w:val="bg-BG"/>
              </w:rPr>
              <w:t>,</w:t>
            </w:r>
            <w:r w:rsidR="005238BB" w:rsidRPr="00A25EEB">
              <w:rPr>
                <w:rFonts w:ascii="Times New Roman" w:hAnsi="Times New Roman"/>
                <w:sz w:val="24"/>
                <w:szCs w:val="24"/>
              </w:rPr>
              <w:t xml:space="preserve"> свързани с предлагания в обединен</w:t>
            </w:r>
            <w:r w:rsidR="005238BB">
              <w:rPr>
                <w:rFonts w:ascii="Times New Roman" w:hAnsi="Times New Roman"/>
                <w:sz w:val="24"/>
                <w:szCs w:val="24"/>
              </w:rPr>
              <w:t>ие</w:t>
            </w:r>
            <w:r w:rsidR="005238BB" w:rsidRPr="00A25EEB">
              <w:rPr>
                <w:rFonts w:ascii="Times New Roman" w:hAnsi="Times New Roman"/>
                <w:sz w:val="24"/>
                <w:szCs w:val="24"/>
              </w:rPr>
              <w:t>то продукт</w:t>
            </w:r>
            <w:r w:rsidR="00F01DAE">
              <w:rPr>
                <w:rFonts w:ascii="Times New Roman" w:hAnsi="Times New Roman"/>
                <w:sz w:val="24"/>
                <w:szCs w:val="24"/>
                <w:lang w:val="bg-BG"/>
              </w:rPr>
              <w:t>,</w:t>
            </w:r>
            <w:r w:rsidR="005238BB" w:rsidRPr="00C517AB">
              <w:rPr>
                <w:rFonts w:ascii="Times New Roman" w:hAnsi="Times New Roman"/>
                <w:sz w:val="24"/>
                <w:szCs w:val="24"/>
              </w:rPr>
              <w:t xml:space="preserve"> трябв</w:t>
            </w:r>
            <w:r w:rsidR="005238BB">
              <w:rPr>
                <w:rFonts w:ascii="Times New Roman" w:hAnsi="Times New Roman"/>
                <w:sz w:val="24"/>
                <w:szCs w:val="24"/>
              </w:rPr>
              <w:t>а да бъдат регистрирани по реда</w:t>
            </w:r>
            <w:r w:rsidR="005238BB" w:rsidRPr="00C517AB">
              <w:rPr>
                <w:rFonts w:ascii="Times New Roman" w:hAnsi="Times New Roman"/>
                <w:sz w:val="24"/>
                <w:szCs w:val="24"/>
              </w:rPr>
              <w:t xml:space="preserve"> на чл. 137 от Закона за ветеринарномедицинската дейност.</w:t>
            </w:r>
          </w:p>
          <w:p w:rsidR="00950B39" w:rsidRPr="00F01DAE" w:rsidRDefault="00662CC4"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3</w:t>
            </w:r>
            <w:r w:rsidR="005238BB" w:rsidRPr="00C517AB">
              <w:rPr>
                <w:rFonts w:ascii="Times New Roman" w:hAnsi="Times New Roman"/>
                <w:sz w:val="24"/>
                <w:szCs w:val="24"/>
              </w:rPr>
              <w:t>.</w:t>
            </w:r>
            <w:r w:rsidR="005238BB">
              <w:rPr>
                <w:rFonts w:ascii="Times New Roman" w:hAnsi="Times New Roman"/>
                <w:sz w:val="24"/>
                <w:szCs w:val="24"/>
              </w:rPr>
              <w:t xml:space="preserve"> </w:t>
            </w:r>
            <w:r w:rsidR="003B6C01">
              <w:rPr>
                <w:rFonts w:ascii="Times New Roman" w:hAnsi="Times New Roman"/>
                <w:sz w:val="24"/>
                <w:szCs w:val="24"/>
                <w:lang w:val="bg-BG"/>
              </w:rPr>
              <w:t>Преките д</w:t>
            </w:r>
            <w:r w:rsidR="005238BB" w:rsidRPr="00C517AB">
              <w:rPr>
                <w:rFonts w:ascii="Times New Roman" w:hAnsi="Times New Roman"/>
                <w:sz w:val="24"/>
                <w:szCs w:val="24"/>
              </w:rPr>
              <w:t>ейности</w:t>
            </w:r>
            <w:r w:rsidR="00DE2F51">
              <w:rPr>
                <w:rFonts w:ascii="Times New Roman" w:hAnsi="Times New Roman"/>
                <w:sz w:val="24"/>
                <w:szCs w:val="24"/>
                <w:lang w:val="bg-BG"/>
              </w:rPr>
              <w:t>, предвидени в</w:t>
            </w:r>
            <w:r w:rsidR="003B6C01" w:rsidRPr="00C517AB">
              <w:rPr>
                <w:rFonts w:ascii="Times New Roman" w:hAnsi="Times New Roman"/>
                <w:sz w:val="24"/>
                <w:szCs w:val="24"/>
              </w:rPr>
              <w:t xml:space="preserve"> </w:t>
            </w:r>
            <w:r w:rsidR="00F36E79">
              <w:rPr>
                <w:rFonts w:ascii="Times New Roman" w:hAnsi="Times New Roman"/>
                <w:sz w:val="24"/>
                <w:szCs w:val="24"/>
              </w:rPr>
              <w:t>заявлението за подпомагане</w:t>
            </w:r>
            <w:r w:rsidR="00DE2F51">
              <w:rPr>
                <w:rFonts w:ascii="Times New Roman" w:hAnsi="Times New Roman"/>
                <w:sz w:val="24"/>
                <w:szCs w:val="24"/>
                <w:lang w:val="bg-BG"/>
              </w:rPr>
              <w:t>,</w:t>
            </w:r>
            <w:r w:rsidR="005238BB" w:rsidRPr="00C517AB">
              <w:rPr>
                <w:rFonts w:ascii="Times New Roman" w:hAnsi="Times New Roman"/>
                <w:sz w:val="24"/>
                <w:szCs w:val="24"/>
              </w:rPr>
              <w:t xml:space="preserve"> се изпълняват върху недвижим имот – собственост на кандидата, а когато недвижимият имот не е собственост на кандидата, към </w:t>
            </w:r>
            <w:r w:rsidR="00F36E79">
              <w:rPr>
                <w:rFonts w:ascii="Times New Roman" w:hAnsi="Times New Roman"/>
                <w:sz w:val="24"/>
                <w:szCs w:val="24"/>
              </w:rPr>
              <w:t>заявленията за подпомагане</w:t>
            </w:r>
            <w:r w:rsidR="005238BB" w:rsidRPr="00C517AB">
              <w:rPr>
                <w:rFonts w:ascii="Times New Roman" w:hAnsi="Times New Roman"/>
                <w:sz w:val="24"/>
                <w:szCs w:val="24"/>
              </w:rPr>
              <w:t xml:space="preserve"> се прилага документ за ползване на имота съгласно националното законодателство. Документът за ползване на имота трябва да покрива периода от датата на сключване на административния договор до срока на изпълнение на </w:t>
            </w:r>
            <w:r w:rsidR="00F36E79">
              <w:rPr>
                <w:rFonts w:ascii="Times New Roman" w:hAnsi="Times New Roman"/>
                <w:sz w:val="24"/>
                <w:szCs w:val="24"/>
              </w:rPr>
              <w:t>заявлението за подпомагане</w:t>
            </w:r>
            <w:r w:rsidR="005238BB" w:rsidRPr="00C517AB">
              <w:rPr>
                <w:rFonts w:ascii="Times New Roman" w:hAnsi="Times New Roman"/>
                <w:sz w:val="24"/>
                <w:szCs w:val="24"/>
              </w:rPr>
              <w:t>, удължен с три години</w:t>
            </w:r>
            <w:r w:rsidR="003B6C01">
              <w:rPr>
                <w:rFonts w:ascii="Times New Roman" w:hAnsi="Times New Roman"/>
                <w:sz w:val="24"/>
                <w:szCs w:val="24"/>
                <w:lang w:val="bg-BG"/>
              </w:rPr>
              <w:t>.</w:t>
            </w:r>
          </w:p>
          <w:p w:rsidR="005238BB" w:rsidRPr="003A4BFE" w:rsidRDefault="00662CC4"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4</w:t>
            </w:r>
            <w:r w:rsidR="005238BB">
              <w:rPr>
                <w:rFonts w:ascii="Times New Roman" w:hAnsi="Times New Roman"/>
                <w:sz w:val="24"/>
                <w:szCs w:val="24"/>
              </w:rPr>
              <w:t xml:space="preserve">. </w:t>
            </w:r>
            <w:r w:rsidR="005238BB" w:rsidRPr="003A4BFE">
              <w:rPr>
                <w:rFonts w:ascii="Times New Roman" w:hAnsi="Times New Roman"/>
                <w:sz w:val="24"/>
                <w:szCs w:val="24"/>
              </w:rPr>
              <w:t xml:space="preserve">Към </w:t>
            </w:r>
            <w:r w:rsidR="00FA3B6B">
              <w:rPr>
                <w:rFonts w:ascii="Times New Roman" w:hAnsi="Times New Roman"/>
                <w:sz w:val="24"/>
                <w:szCs w:val="24"/>
              </w:rPr>
              <w:t>заявленията за подпомагане</w:t>
            </w:r>
            <w:r w:rsidR="005238BB" w:rsidRPr="003A4BFE">
              <w:rPr>
                <w:rFonts w:ascii="Times New Roman" w:hAnsi="Times New Roman"/>
                <w:sz w:val="24"/>
                <w:szCs w:val="24"/>
              </w:rPr>
              <w:t xml:space="preserve">, включващи разходи за </w:t>
            </w:r>
            <w:r w:rsidR="005238BB">
              <w:rPr>
                <w:rFonts w:ascii="Times New Roman" w:hAnsi="Times New Roman"/>
                <w:sz w:val="24"/>
                <w:szCs w:val="24"/>
              </w:rPr>
              <w:t>ремонтни дейности</w:t>
            </w:r>
            <w:r w:rsidR="00BA37E7">
              <w:rPr>
                <w:rFonts w:ascii="Times New Roman" w:hAnsi="Times New Roman"/>
                <w:sz w:val="24"/>
                <w:szCs w:val="24"/>
                <w:lang w:val="bg-BG"/>
              </w:rPr>
              <w:t>,</w:t>
            </w:r>
            <w:r w:rsidR="005238BB">
              <w:rPr>
                <w:rFonts w:ascii="Times New Roman" w:hAnsi="Times New Roman"/>
                <w:sz w:val="24"/>
                <w:szCs w:val="24"/>
              </w:rPr>
              <w:t xml:space="preserve"> </w:t>
            </w:r>
            <w:r w:rsidR="005238BB" w:rsidRPr="003A4BFE">
              <w:rPr>
                <w:rFonts w:ascii="Times New Roman" w:hAnsi="Times New Roman"/>
                <w:sz w:val="24"/>
                <w:szCs w:val="24"/>
              </w:rPr>
              <w:t>се прилагат:</w:t>
            </w:r>
          </w:p>
          <w:p w:rsidR="005238BB" w:rsidRPr="003A4BFE" w:rsidRDefault="005238BB" w:rsidP="00CD46A5">
            <w:pPr>
              <w:widowControl w:val="0"/>
              <w:autoSpaceDE w:val="0"/>
              <w:autoSpaceDN w:val="0"/>
              <w:adjustRightInd w:val="0"/>
              <w:jc w:val="both"/>
              <w:rPr>
                <w:rFonts w:ascii="Times New Roman" w:hAnsi="Times New Roman"/>
                <w:sz w:val="24"/>
                <w:szCs w:val="24"/>
              </w:rPr>
            </w:pPr>
            <w:r w:rsidRPr="003A4BFE">
              <w:rPr>
                <w:rFonts w:ascii="Times New Roman" w:hAnsi="Times New Roman"/>
                <w:sz w:val="24"/>
                <w:szCs w:val="24"/>
              </w:rPr>
              <w:t>а) заснемане на обекта/съоръжението и/или архитектурен план на сградата, съоръжението, обекта, който ще се ремонтира или обновява;</w:t>
            </w:r>
          </w:p>
          <w:p w:rsidR="005238BB" w:rsidRPr="003A4BFE" w:rsidRDefault="005238BB" w:rsidP="00CD46A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б</w:t>
            </w:r>
            <w:r w:rsidRPr="003A4BFE">
              <w:rPr>
                <w:rFonts w:ascii="Times New Roman" w:hAnsi="Times New Roman"/>
                <w:sz w:val="24"/>
                <w:szCs w:val="24"/>
              </w:rPr>
              <w:t xml:space="preserve">) подробни количествени сметки за предвидените </w:t>
            </w:r>
            <w:r>
              <w:rPr>
                <w:rFonts w:ascii="Times New Roman" w:hAnsi="Times New Roman"/>
                <w:sz w:val="24"/>
                <w:szCs w:val="24"/>
              </w:rPr>
              <w:t>ремонтни дейности</w:t>
            </w:r>
            <w:r w:rsidRPr="003A4BFE">
              <w:rPr>
                <w:rFonts w:ascii="Times New Roman" w:hAnsi="Times New Roman"/>
                <w:sz w:val="24"/>
                <w:szCs w:val="24"/>
              </w:rPr>
              <w:t>, заверени от правоспособно лице;</w:t>
            </w:r>
          </w:p>
          <w:p w:rsidR="00950B39" w:rsidRPr="00F01DAE" w:rsidRDefault="005238BB" w:rsidP="00CD46A5">
            <w:pPr>
              <w:widowControl w:val="0"/>
              <w:autoSpaceDE w:val="0"/>
              <w:autoSpaceDN w:val="0"/>
              <w:adjustRightInd w:val="0"/>
              <w:spacing w:after="240"/>
              <w:jc w:val="both"/>
              <w:rPr>
                <w:rFonts w:ascii="Times New Roman" w:hAnsi="Times New Roman"/>
                <w:sz w:val="24"/>
                <w:szCs w:val="24"/>
              </w:rPr>
            </w:pPr>
            <w:r>
              <w:rPr>
                <w:rFonts w:ascii="Times New Roman" w:hAnsi="Times New Roman"/>
                <w:sz w:val="24"/>
                <w:szCs w:val="24"/>
              </w:rPr>
              <w:t>в</w:t>
            </w:r>
            <w:r w:rsidRPr="003A4BFE">
              <w:rPr>
                <w:rFonts w:ascii="Times New Roman" w:hAnsi="Times New Roman"/>
                <w:sz w:val="24"/>
                <w:szCs w:val="24"/>
              </w:rPr>
              <w:t xml:space="preserve">) становище на главния архитект, че </w:t>
            </w:r>
            <w:r>
              <w:rPr>
                <w:rFonts w:ascii="Times New Roman" w:hAnsi="Times New Roman"/>
                <w:sz w:val="24"/>
                <w:szCs w:val="24"/>
              </w:rPr>
              <w:t>предвидените ремонтни дейности</w:t>
            </w:r>
            <w:r w:rsidRPr="003A4BFE">
              <w:rPr>
                <w:rFonts w:ascii="Times New Roman" w:hAnsi="Times New Roman"/>
                <w:sz w:val="24"/>
                <w:szCs w:val="24"/>
              </w:rPr>
              <w:t xml:space="preserve"> не се нужда</w:t>
            </w:r>
            <w:r>
              <w:rPr>
                <w:rFonts w:ascii="Times New Roman" w:hAnsi="Times New Roman"/>
                <w:sz w:val="24"/>
                <w:szCs w:val="24"/>
              </w:rPr>
              <w:t>ят</w:t>
            </w:r>
            <w:r w:rsidRPr="003A4BFE">
              <w:rPr>
                <w:rFonts w:ascii="Times New Roman" w:hAnsi="Times New Roman"/>
                <w:sz w:val="24"/>
                <w:szCs w:val="24"/>
              </w:rPr>
              <w:t xml:space="preserve"> от издаване на разрешение за строеж съгласно Закона за устройство на територията.</w:t>
            </w:r>
          </w:p>
          <w:p w:rsidR="00950B39" w:rsidRDefault="00662CC4" w:rsidP="00CD46A5">
            <w:pPr>
              <w:widowControl w:val="0"/>
              <w:autoSpaceDE w:val="0"/>
              <w:autoSpaceDN w:val="0"/>
              <w:adjustRightInd w:val="0"/>
              <w:spacing w:after="240"/>
              <w:jc w:val="both"/>
              <w:rPr>
                <w:rFonts w:ascii="Times New Roman" w:hAnsi="Times New Roman"/>
                <w:sz w:val="24"/>
                <w:szCs w:val="24"/>
              </w:rPr>
            </w:pPr>
            <w:r>
              <w:rPr>
                <w:rFonts w:ascii="Times New Roman" w:hAnsi="Times New Roman"/>
                <w:sz w:val="24"/>
                <w:szCs w:val="24"/>
                <w:lang w:val="bg-BG"/>
              </w:rPr>
              <w:t>5</w:t>
            </w:r>
            <w:r w:rsidR="005238BB" w:rsidRPr="00C517AB">
              <w:rPr>
                <w:rFonts w:ascii="Times New Roman" w:hAnsi="Times New Roman"/>
                <w:sz w:val="24"/>
                <w:szCs w:val="24"/>
              </w:rPr>
              <w:t xml:space="preserve">. Дейностите и инвестициите в </w:t>
            </w:r>
            <w:r w:rsidR="003B6C01">
              <w:rPr>
                <w:rFonts w:ascii="Times New Roman" w:hAnsi="Times New Roman"/>
                <w:sz w:val="24"/>
                <w:szCs w:val="24"/>
                <w:lang w:val="bg-BG"/>
              </w:rPr>
              <w:t>заявлението за подпомагане</w:t>
            </w:r>
            <w:r w:rsidR="005238BB" w:rsidRPr="00C517AB">
              <w:rPr>
                <w:rFonts w:ascii="Times New Roman" w:hAnsi="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w:t>
            </w:r>
            <w:r w:rsidR="00950B39">
              <w:rPr>
                <w:rFonts w:ascii="Times New Roman" w:hAnsi="Times New Roman"/>
                <w:sz w:val="24"/>
                <w:szCs w:val="24"/>
                <w:lang w:val="bg-BG"/>
              </w:rPr>
              <w:t>,</w:t>
            </w:r>
            <w:r w:rsidR="005238BB" w:rsidRPr="00C517AB">
              <w:rPr>
                <w:rFonts w:ascii="Times New Roman" w:hAnsi="Times New Roman"/>
                <w:sz w:val="24"/>
                <w:szCs w:val="24"/>
              </w:rPr>
              <w:t xml:space="preserve">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При наличие на публичен регистър</w:t>
            </w:r>
            <w:r w:rsidR="003B6C01">
              <w:rPr>
                <w:rFonts w:ascii="Times New Roman" w:hAnsi="Times New Roman"/>
                <w:sz w:val="24"/>
                <w:szCs w:val="24"/>
                <w:lang w:val="bg-BG"/>
              </w:rPr>
              <w:t xml:space="preserve"> се</w:t>
            </w:r>
            <w:r w:rsidR="005238BB" w:rsidRPr="00C517AB">
              <w:rPr>
                <w:rFonts w:ascii="Times New Roman" w:hAnsi="Times New Roman"/>
                <w:sz w:val="24"/>
                <w:szCs w:val="24"/>
              </w:rPr>
              <w:t xml:space="preserve"> извършва служебна проверка в него за оценка на съответствието с това изискване. </w:t>
            </w:r>
            <w:r w:rsidR="005238BB" w:rsidRPr="008136CC">
              <w:rPr>
                <w:rFonts w:ascii="Times New Roman" w:hAnsi="Times New Roman"/>
                <w:sz w:val="24"/>
                <w:szCs w:val="24"/>
              </w:rPr>
              <w:t xml:space="preserve">Това се отнася за случаите, в които подпомаганата дейност се упражнява от кандидата към датата на подаване на </w:t>
            </w:r>
            <w:r w:rsidR="00950B39" w:rsidRPr="008136CC">
              <w:rPr>
                <w:rFonts w:ascii="Times New Roman" w:hAnsi="Times New Roman"/>
                <w:sz w:val="24"/>
                <w:szCs w:val="24"/>
                <w:lang w:val="bg-BG"/>
              </w:rPr>
              <w:t>заявлението за подпомагане</w:t>
            </w:r>
            <w:r w:rsidR="005238BB" w:rsidRPr="008136CC">
              <w:rPr>
                <w:rFonts w:ascii="Times New Roman" w:hAnsi="Times New Roman"/>
                <w:sz w:val="24"/>
                <w:szCs w:val="24"/>
              </w:rPr>
              <w:t xml:space="preserve"> и/или</w:t>
            </w:r>
            <w:r w:rsidR="005238BB" w:rsidRPr="00BC4BD0">
              <w:rPr>
                <w:rFonts w:ascii="Times New Roman" w:hAnsi="Times New Roman"/>
                <w:sz w:val="24"/>
                <w:szCs w:val="24"/>
              </w:rPr>
              <w:t xml:space="preserve"> за стартирането и е необходимо предварително лицензиране, разрешение и/или регистрация на дейността или на собственика/управителя. </w:t>
            </w:r>
            <w:r w:rsidR="005238BB" w:rsidRPr="00967EA9">
              <w:rPr>
                <w:rFonts w:ascii="Times New Roman" w:hAnsi="Times New Roman"/>
                <w:sz w:val="24"/>
                <w:szCs w:val="24"/>
              </w:rPr>
              <w:t xml:space="preserve">В останалите случаи се </w:t>
            </w:r>
            <w:r w:rsidR="005238BB" w:rsidRPr="00967EA9">
              <w:rPr>
                <w:rFonts w:ascii="Times New Roman" w:hAnsi="Times New Roman"/>
                <w:sz w:val="24"/>
                <w:szCs w:val="24"/>
              </w:rPr>
              <w:lastRenderedPageBreak/>
              <w:t>представя към искането за плащане, съгласно Условията за изпълнение.</w:t>
            </w:r>
          </w:p>
          <w:p w:rsidR="00950B39" w:rsidRPr="00604B85" w:rsidRDefault="00662CC4"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6</w:t>
            </w:r>
            <w:r w:rsidR="005238BB" w:rsidRPr="00C517AB">
              <w:rPr>
                <w:rFonts w:ascii="Times New Roman" w:hAnsi="Times New Roman"/>
                <w:sz w:val="24"/>
                <w:szCs w:val="24"/>
              </w:rPr>
              <w:t xml:space="preserve">. </w:t>
            </w:r>
            <w:r w:rsidR="00FA3B6B">
              <w:rPr>
                <w:rFonts w:ascii="Times New Roman" w:hAnsi="Times New Roman"/>
                <w:sz w:val="24"/>
                <w:szCs w:val="24"/>
              </w:rPr>
              <w:t>Заявленията за подпомагане</w:t>
            </w:r>
            <w:r w:rsidR="005238BB" w:rsidRPr="00C517AB">
              <w:rPr>
                <w:rFonts w:ascii="Times New Roman" w:hAnsi="Times New Roman"/>
                <w:sz w:val="24"/>
                <w:szCs w:val="24"/>
              </w:rPr>
              <w:t>, които включват разходи за преместваеми обекти</w:t>
            </w:r>
            <w:r w:rsidR="005238BB">
              <w:rPr>
                <w:rFonts w:ascii="Times New Roman" w:hAnsi="Times New Roman"/>
                <w:sz w:val="24"/>
                <w:szCs w:val="24"/>
              </w:rPr>
              <w:t>,</w:t>
            </w:r>
            <w:r w:rsidR="005238BB" w:rsidRPr="00C517AB">
              <w:rPr>
                <w:rFonts w:ascii="Times New Roman" w:hAnsi="Times New Roman"/>
                <w:sz w:val="24"/>
                <w:szCs w:val="24"/>
              </w:rPr>
              <w:t xml:space="preserve"> се придружават </w:t>
            </w:r>
            <w:r w:rsidR="00967EA9">
              <w:rPr>
                <w:rFonts w:ascii="Times New Roman" w:hAnsi="Times New Roman"/>
                <w:sz w:val="24"/>
                <w:szCs w:val="24"/>
                <w:lang w:val="bg-BG"/>
              </w:rPr>
              <w:t>от</w:t>
            </w:r>
            <w:r w:rsidR="005238BB" w:rsidRPr="00C517AB">
              <w:rPr>
                <w:rFonts w:ascii="Times New Roman" w:hAnsi="Times New Roman"/>
                <w:sz w:val="24"/>
                <w:szCs w:val="24"/>
              </w:rPr>
              <w:t xml:space="preserve"> разрешение за поставяне, издадено в съответствие със З</w:t>
            </w:r>
            <w:r w:rsidR="005238BB">
              <w:rPr>
                <w:rFonts w:ascii="Times New Roman" w:hAnsi="Times New Roman"/>
                <w:sz w:val="24"/>
                <w:szCs w:val="24"/>
              </w:rPr>
              <w:t>акон</w:t>
            </w:r>
            <w:r w:rsidR="00BD073B">
              <w:rPr>
                <w:rFonts w:ascii="Times New Roman" w:hAnsi="Times New Roman"/>
                <w:sz w:val="24"/>
                <w:szCs w:val="24"/>
                <w:lang w:val="bg-BG"/>
              </w:rPr>
              <w:t>а</w:t>
            </w:r>
            <w:r w:rsidR="005238BB">
              <w:rPr>
                <w:rFonts w:ascii="Times New Roman" w:hAnsi="Times New Roman"/>
                <w:sz w:val="24"/>
                <w:szCs w:val="24"/>
              </w:rPr>
              <w:t xml:space="preserve"> за устройство на територията (ЗУТ)</w:t>
            </w:r>
            <w:r w:rsidR="005238BB" w:rsidRPr="00C517AB">
              <w:rPr>
                <w:rFonts w:ascii="Times New Roman" w:hAnsi="Times New Roman"/>
                <w:sz w:val="24"/>
                <w:szCs w:val="24"/>
              </w:rPr>
              <w:t>, когато е приложимо.</w:t>
            </w:r>
          </w:p>
          <w:p w:rsidR="00950B39" w:rsidRDefault="00662CC4" w:rsidP="00F01DA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7</w:t>
            </w:r>
            <w:r w:rsidR="005238BB">
              <w:rPr>
                <w:rFonts w:ascii="Times New Roman" w:hAnsi="Times New Roman"/>
                <w:sz w:val="24"/>
                <w:szCs w:val="24"/>
                <w:lang w:val="bg-BG"/>
              </w:rPr>
              <w:t xml:space="preserve">. </w:t>
            </w:r>
            <w:r w:rsidR="005238BB" w:rsidRPr="005238BB">
              <w:rPr>
                <w:rFonts w:ascii="Times New Roman" w:hAnsi="Times New Roman"/>
                <w:sz w:val="24"/>
                <w:szCs w:val="24"/>
              </w:rPr>
              <w:t>Дейностите по проекта се изпълняват в срок до 36 месеца</w:t>
            </w:r>
            <w:r w:rsidR="00967EA9">
              <w:rPr>
                <w:rFonts w:ascii="Times New Roman" w:hAnsi="Times New Roman"/>
                <w:sz w:val="24"/>
                <w:szCs w:val="24"/>
                <w:lang w:val="bg-BG"/>
              </w:rPr>
              <w:t>, считано</w:t>
            </w:r>
            <w:r w:rsidR="005238BB" w:rsidRPr="005238BB">
              <w:rPr>
                <w:rFonts w:ascii="Times New Roman" w:hAnsi="Times New Roman"/>
                <w:sz w:val="24"/>
                <w:szCs w:val="24"/>
              </w:rPr>
              <w:t xml:space="preserve"> от датата на сключване на административния договор, но не по-късно от </w:t>
            </w:r>
            <w:r w:rsidR="00526E34">
              <w:rPr>
                <w:rFonts w:ascii="Times New Roman" w:hAnsi="Times New Roman"/>
                <w:sz w:val="24"/>
                <w:szCs w:val="24"/>
                <w:lang w:val="bg-BG"/>
              </w:rPr>
              <w:t>31 август</w:t>
            </w:r>
            <w:r w:rsidR="005238BB" w:rsidRPr="005238BB">
              <w:rPr>
                <w:rFonts w:ascii="Times New Roman" w:hAnsi="Times New Roman"/>
                <w:sz w:val="24"/>
                <w:szCs w:val="24"/>
              </w:rPr>
              <w:t xml:space="preserve"> 2029 г.</w:t>
            </w:r>
          </w:p>
          <w:p w:rsidR="003D304E" w:rsidRPr="00F01DAE" w:rsidRDefault="003D304E" w:rsidP="003D304E">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rPr>
              <w:t xml:space="preserve">8. </w:t>
            </w:r>
            <w:r w:rsidRPr="003D304E">
              <w:rPr>
                <w:rFonts w:ascii="Times New Roman" w:hAnsi="Times New Roman"/>
                <w:sz w:val="24"/>
                <w:szCs w:val="24"/>
              </w:rPr>
              <w:t>Н</w:t>
            </w:r>
            <w:r>
              <w:rPr>
                <w:rFonts w:ascii="Times New Roman" w:hAnsi="Times New Roman"/>
                <w:sz w:val="24"/>
                <w:szCs w:val="24"/>
              </w:rPr>
              <w:t xml:space="preserve">e </w:t>
            </w:r>
            <w:r>
              <w:rPr>
                <w:rFonts w:ascii="Times New Roman" w:hAnsi="Times New Roman"/>
                <w:sz w:val="24"/>
                <w:szCs w:val="24"/>
                <w:lang w:val="bg-BG"/>
              </w:rPr>
              <w:t xml:space="preserve">се подпомагат </w:t>
            </w:r>
            <w:r w:rsidRPr="003D304E">
              <w:rPr>
                <w:rFonts w:ascii="Times New Roman" w:hAnsi="Times New Roman"/>
                <w:sz w:val="24"/>
                <w:szCs w:val="24"/>
              </w:rPr>
              <w:t xml:space="preserve">дейности, свързани с производство </w:t>
            </w:r>
            <w:r>
              <w:rPr>
                <w:rFonts w:ascii="Times New Roman" w:hAnsi="Times New Roman"/>
                <w:sz w:val="24"/>
                <w:szCs w:val="24"/>
                <w:lang w:val="bg-BG"/>
              </w:rPr>
              <w:t xml:space="preserve">и/или преработка </w:t>
            </w:r>
            <w:r w:rsidRPr="003D304E">
              <w:rPr>
                <w:rFonts w:ascii="Times New Roman" w:hAnsi="Times New Roman"/>
                <w:sz w:val="24"/>
                <w:szCs w:val="24"/>
              </w:rPr>
              <w:t>на селскостопански продукти.</w:t>
            </w:r>
          </w:p>
          <w:p w:rsidR="00950B39" w:rsidRDefault="003D304E"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9</w:t>
            </w:r>
            <w:r w:rsidR="00DB791E" w:rsidRPr="00DB791E">
              <w:rPr>
                <w:rFonts w:ascii="Times New Roman" w:hAnsi="Times New Roman"/>
                <w:sz w:val="24"/>
                <w:szCs w:val="24"/>
                <w:lang w:val="bg-BG"/>
              </w:rPr>
              <w:t>. Не се предоставя финансова помощ за дейности, свързани с преработка и/ил</w:t>
            </w:r>
            <w:r w:rsidR="00DE2F51">
              <w:rPr>
                <w:rFonts w:ascii="Times New Roman" w:hAnsi="Times New Roman"/>
                <w:sz w:val="24"/>
                <w:szCs w:val="24"/>
                <w:lang w:val="bg-BG"/>
              </w:rPr>
              <w:t>и маркетинг на горски продукти.</w:t>
            </w:r>
          </w:p>
          <w:p w:rsidR="00950B39" w:rsidRDefault="003D304E"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10</w:t>
            </w:r>
            <w:r w:rsidR="00DB791E" w:rsidRPr="00DB791E">
              <w:rPr>
                <w:rFonts w:ascii="Times New Roman" w:hAnsi="Times New Roman"/>
                <w:sz w:val="24"/>
                <w:szCs w:val="24"/>
                <w:lang w:val="bg-BG"/>
              </w:rPr>
              <w:t>. Финансова помощ не се предоставя за проекти, включващи дейности, които не отговарят на Европейскот</w:t>
            </w:r>
            <w:r w:rsidR="00F01DAE">
              <w:rPr>
                <w:rFonts w:ascii="Times New Roman" w:hAnsi="Times New Roman"/>
                <w:sz w:val="24"/>
                <w:szCs w:val="24"/>
                <w:lang w:val="bg-BG"/>
              </w:rPr>
              <w:t>о и национално законодателство.</w:t>
            </w:r>
          </w:p>
          <w:p w:rsidR="00950B39" w:rsidRDefault="00662CC4"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1</w:t>
            </w:r>
            <w:r w:rsidR="00DB791E" w:rsidRPr="00DB791E">
              <w:rPr>
                <w:rFonts w:ascii="Times New Roman" w:hAnsi="Times New Roman"/>
                <w:sz w:val="24"/>
                <w:szCs w:val="24"/>
                <w:lang w:val="bg-BG"/>
              </w:rPr>
              <w:t>. Финансова помощ не се предоставя за строително-монтажни дейности, за които се изисква разрешително за строеж съгласно разпоредбите на Закона за устройство на територията.</w:t>
            </w:r>
            <w:r w:rsidR="00F01DAE">
              <w:rPr>
                <w:rFonts w:ascii="Times New Roman" w:hAnsi="Times New Roman"/>
                <w:sz w:val="24"/>
                <w:szCs w:val="24"/>
                <w:lang w:val="bg-BG"/>
              </w:rPr>
              <w:t xml:space="preserve">  </w:t>
            </w:r>
          </w:p>
          <w:p w:rsidR="00950B39" w:rsidRDefault="00662CC4" w:rsidP="00F01DAE">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2</w:t>
            </w:r>
            <w:r w:rsidR="00DB791E" w:rsidRPr="00DB791E">
              <w:rPr>
                <w:rFonts w:ascii="Times New Roman" w:hAnsi="Times New Roman"/>
                <w:sz w:val="24"/>
                <w:szCs w:val="24"/>
                <w:lang w:val="bg-BG"/>
              </w:rPr>
              <w:t xml:space="preserve">. Финансова помощ не се предоставя за дейности, които не са включени в </w:t>
            </w:r>
            <w:r w:rsidR="00DB791E">
              <w:rPr>
                <w:rFonts w:ascii="Times New Roman" w:hAnsi="Times New Roman"/>
                <w:sz w:val="24"/>
                <w:szCs w:val="24"/>
                <w:lang w:val="bg-BG"/>
              </w:rPr>
              <w:t>заявлението за подпомагане</w:t>
            </w:r>
            <w:r w:rsidR="00DB791E" w:rsidRPr="00DB791E">
              <w:rPr>
                <w:rFonts w:ascii="Times New Roman" w:hAnsi="Times New Roman"/>
                <w:sz w:val="24"/>
                <w:szCs w:val="24"/>
                <w:lang w:val="bg-BG"/>
              </w:rPr>
              <w:t>.</w:t>
            </w:r>
          </w:p>
          <w:p w:rsidR="00DC0C17" w:rsidRDefault="00662CC4" w:rsidP="00662CC4">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3</w:t>
            </w:r>
            <w:r w:rsidR="00DC0C17">
              <w:rPr>
                <w:rFonts w:ascii="Times New Roman" w:hAnsi="Times New Roman"/>
                <w:sz w:val="24"/>
                <w:szCs w:val="24"/>
                <w:lang w:val="bg-BG"/>
              </w:rPr>
              <w:t xml:space="preserve">. Финансова помощ не се предоставя за </w:t>
            </w:r>
            <w:r w:rsidR="00967EA9">
              <w:rPr>
                <w:rFonts w:ascii="Times New Roman" w:hAnsi="Times New Roman"/>
                <w:sz w:val="24"/>
                <w:szCs w:val="24"/>
                <w:lang w:val="bg-BG"/>
              </w:rPr>
              <w:t xml:space="preserve">дейности, свързани с </w:t>
            </w:r>
            <w:r w:rsidR="00DC0C17">
              <w:rPr>
                <w:rFonts w:ascii="Times New Roman" w:hAnsi="Times New Roman"/>
                <w:sz w:val="24"/>
                <w:szCs w:val="24"/>
                <w:lang w:val="bg-BG"/>
              </w:rPr>
              <w:t>търговия на едро.</w:t>
            </w:r>
          </w:p>
          <w:p w:rsidR="005772E9" w:rsidRDefault="005772E9" w:rsidP="00604B85">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ВАЖНО:</w:t>
            </w:r>
          </w:p>
          <w:p w:rsidR="005772E9" w:rsidRPr="00FA3B6B" w:rsidRDefault="005772E9" w:rsidP="00604B85">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1</w:t>
            </w:r>
            <w:r w:rsidR="003D304E">
              <w:rPr>
                <w:rFonts w:ascii="Times New Roman" w:hAnsi="Times New Roman"/>
                <w:sz w:val="24"/>
                <w:szCs w:val="24"/>
                <w:lang w:val="bg-BG"/>
              </w:rPr>
              <w:t>4</w:t>
            </w:r>
            <w:r>
              <w:rPr>
                <w:rFonts w:ascii="Times New Roman" w:hAnsi="Times New Roman"/>
                <w:sz w:val="24"/>
                <w:szCs w:val="24"/>
                <w:lang w:val="bg-BG"/>
              </w:rPr>
              <w:t>. В случай на заявления за подпомагане</w:t>
            </w:r>
            <w:r w:rsidRPr="00F34718">
              <w:rPr>
                <w:rFonts w:ascii="Times New Roman" w:hAnsi="Times New Roman"/>
                <w:sz w:val="24"/>
                <w:szCs w:val="24"/>
                <w:lang w:val="bg-BG"/>
              </w:rPr>
              <w:t>, представени от кандидати, регистрирани по ЗЗД, е допустимо изискуемите документи по т.  3, 4 и т. 6 да</w:t>
            </w:r>
            <w:r>
              <w:rPr>
                <w:rFonts w:ascii="Times New Roman" w:hAnsi="Times New Roman"/>
                <w:sz w:val="24"/>
                <w:szCs w:val="24"/>
                <w:lang w:val="bg-BG"/>
              </w:rPr>
              <w:t xml:space="preserve"> бъдат издадени на името на </w:t>
            </w:r>
            <w:r w:rsidR="009231AA">
              <w:rPr>
                <w:rFonts w:ascii="Times New Roman" w:hAnsi="Times New Roman"/>
                <w:sz w:val="24"/>
                <w:szCs w:val="24"/>
                <w:lang w:val="bg-BG"/>
              </w:rPr>
              <w:t>член на обединението кандидат.</w:t>
            </w:r>
          </w:p>
        </w:tc>
      </w:tr>
    </w:tbl>
    <w:p w:rsidR="008E779A" w:rsidRPr="004F39ED" w:rsidRDefault="008E779A" w:rsidP="008E779A">
      <w:pPr>
        <w:rPr>
          <w:rFonts w:ascii="Times New Roman" w:eastAsiaTheme="majorEastAsia" w:hAnsi="Times New Roman"/>
          <w:b/>
          <w:sz w:val="28"/>
          <w:szCs w:val="28"/>
        </w:rPr>
      </w:pPr>
    </w:p>
    <w:p w:rsidR="00CE1ADE" w:rsidRPr="00BA37E7" w:rsidRDefault="00F36E79" w:rsidP="00CE1ADE">
      <w:pPr>
        <w:pStyle w:val="Heading1"/>
        <w:rPr>
          <w:rFonts w:ascii="Times New Roman" w:hAnsi="Times New Roman" w:cs="Times New Roman"/>
          <w:b/>
          <w:color w:val="auto"/>
          <w:sz w:val="28"/>
          <w:szCs w:val="28"/>
          <w:lang w:val="en-GB"/>
        </w:rPr>
      </w:pPr>
      <w:bookmarkStart w:id="11" w:name="_Toc188892680"/>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1</w:t>
      </w:r>
      <w:r w:rsidR="00CE1ADE" w:rsidRPr="004F39ED">
        <w:rPr>
          <w:rFonts w:ascii="Times New Roman" w:hAnsi="Times New Roman" w:cs="Times New Roman"/>
          <w:b/>
          <w:color w:val="auto"/>
          <w:sz w:val="28"/>
          <w:szCs w:val="28"/>
        </w:rPr>
        <w:t>. Допустими разходи</w:t>
      </w:r>
      <w:bookmarkEnd w:id="11"/>
    </w:p>
    <w:tbl>
      <w:tblPr>
        <w:tblStyle w:val="TableGrid"/>
        <w:tblW w:w="9209" w:type="dxa"/>
        <w:tblLook w:val="04A0" w:firstRow="1" w:lastRow="0" w:firstColumn="1" w:lastColumn="0" w:noHBand="0" w:noVBand="1"/>
      </w:tblPr>
      <w:tblGrid>
        <w:gridCol w:w="9209"/>
      </w:tblGrid>
      <w:tr w:rsidR="00CE1ADE" w:rsidRPr="004F39ED" w:rsidTr="00234D97">
        <w:tc>
          <w:tcPr>
            <w:tcW w:w="9209" w:type="dxa"/>
            <w:shd w:val="clear" w:color="auto" w:fill="auto"/>
          </w:tcPr>
          <w:p w:rsidR="005238BB" w:rsidRDefault="005238BB" w:rsidP="005238BB">
            <w:pPr>
              <w:jc w:val="both"/>
              <w:rPr>
                <w:rFonts w:ascii="Times New Roman" w:hAnsi="Times New Roman"/>
                <w:b/>
                <w:sz w:val="24"/>
                <w:szCs w:val="24"/>
              </w:rPr>
            </w:pPr>
            <w:r w:rsidRPr="00C517AB">
              <w:rPr>
                <w:rFonts w:ascii="Times New Roman" w:hAnsi="Times New Roman"/>
                <w:b/>
                <w:sz w:val="24"/>
                <w:szCs w:val="24"/>
              </w:rPr>
              <w:t xml:space="preserve">1. Текущи разходи за осъществяване на </w:t>
            </w:r>
            <w:r w:rsidR="0080182E">
              <w:rPr>
                <w:rFonts w:ascii="Times New Roman" w:hAnsi="Times New Roman"/>
                <w:b/>
                <w:sz w:val="24"/>
                <w:szCs w:val="24"/>
                <w:lang w:val="bg-BG"/>
              </w:rPr>
              <w:t>късата верига на доставки</w:t>
            </w:r>
            <w:r w:rsidRPr="00C517AB">
              <w:rPr>
                <w:rFonts w:ascii="Times New Roman" w:hAnsi="Times New Roman"/>
                <w:b/>
                <w:sz w:val="24"/>
                <w:szCs w:val="24"/>
              </w:rPr>
              <w:t>:</w:t>
            </w:r>
          </w:p>
          <w:p w:rsidR="0080182E" w:rsidRPr="00BD073B" w:rsidRDefault="0080182E" w:rsidP="0080182E">
            <w:pPr>
              <w:jc w:val="both"/>
              <w:rPr>
                <w:rFonts w:ascii="Times New Roman" w:hAnsi="Times New Roman"/>
                <w:sz w:val="24"/>
                <w:szCs w:val="24"/>
                <w:lang w:val="bg-BG"/>
              </w:rPr>
            </w:pPr>
            <w:r>
              <w:rPr>
                <w:rFonts w:ascii="Times New Roman" w:hAnsi="Times New Roman"/>
                <w:sz w:val="24"/>
                <w:szCs w:val="24"/>
                <w:lang w:val="bg-BG"/>
              </w:rPr>
              <w:t>а)</w:t>
            </w:r>
            <w:r w:rsidR="00BD073B">
              <w:rPr>
                <w:rFonts w:ascii="Times New Roman" w:hAnsi="Times New Roman"/>
                <w:sz w:val="24"/>
                <w:szCs w:val="24"/>
              </w:rPr>
              <w:t xml:space="preserve"> </w:t>
            </w:r>
            <w:r>
              <w:rPr>
                <w:rFonts w:ascii="Times New Roman" w:hAnsi="Times New Roman"/>
                <w:sz w:val="24"/>
                <w:szCs w:val="24"/>
              </w:rPr>
              <w:t>Възнаграждения</w:t>
            </w:r>
            <w:r w:rsidR="00B33D56">
              <w:rPr>
                <w:rFonts w:ascii="Times New Roman" w:hAnsi="Times New Roman"/>
                <w:sz w:val="24"/>
                <w:szCs w:val="24"/>
                <w:lang w:val="bg-BG"/>
              </w:rPr>
              <w:t>,</w:t>
            </w:r>
            <w:r w:rsidRPr="0080182E">
              <w:rPr>
                <w:rFonts w:ascii="Times New Roman" w:hAnsi="Times New Roman"/>
                <w:sz w:val="24"/>
                <w:szCs w:val="24"/>
              </w:rPr>
              <w:t xml:space="preserve"> </w:t>
            </w:r>
            <w:r w:rsidR="00B33D56" w:rsidRPr="00B33D56">
              <w:rPr>
                <w:rFonts w:ascii="Times New Roman" w:hAnsi="Times New Roman"/>
                <w:sz w:val="24"/>
                <w:szCs w:val="24"/>
              </w:rPr>
              <w:t>в т.ч. обезщетения за временна нетрудоспособност и осигуровки за сметка на работодател</w:t>
            </w:r>
            <w:r w:rsidR="00B33D56">
              <w:rPr>
                <w:rFonts w:ascii="Times New Roman" w:hAnsi="Times New Roman"/>
                <w:sz w:val="24"/>
                <w:szCs w:val="24"/>
                <w:lang w:val="bg-BG"/>
              </w:rPr>
              <w:t>,</w:t>
            </w:r>
            <w:r w:rsidR="00B33D56" w:rsidRPr="00B33D56">
              <w:rPr>
                <w:rFonts w:ascii="Times New Roman" w:hAnsi="Times New Roman"/>
                <w:sz w:val="24"/>
                <w:szCs w:val="24"/>
              </w:rPr>
              <w:t xml:space="preserve"> </w:t>
            </w:r>
            <w:r w:rsidRPr="0080182E">
              <w:rPr>
                <w:rFonts w:ascii="Times New Roman" w:hAnsi="Times New Roman"/>
                <w:sz w:val="24"/>
                <w:szCs w:val="24"/>
              </w:rPr>
              <w:t>на до двама служители, чиито отговорности са свързани с функциониране на обединението за къси вериги на доставки</w:t>
            </w:r>
            <w:r w:rsidR="00BD073B">
              <w:rPr>
                <w:rFonts w:ascii="Times New Roman" w:hAnsi="Times New Roman"/>
                <w:sz w:val="24"/>
                <w:szCs w:val="24"/>
                <w:lang w:val="bg-BG"/>
              </w:rPr>
              <w:t>;</w:t>
            </w:r>
          </w:p>
          <w:p w:rsidR="005238BB" w:rsidRPr="00BD073B" w:rsidRDefault="0080182E" w:rsidP="00FA3B6B">
            <w:pPr>
              <w:jc w:val="both"/>
              <w:rPr>
                <w:rFonts w:ascii="Times New Roman" w:hAnsi="Times New Roman"/>
                <w:sz w:val="24"/>
                <w:szCs w:val="24"/>
                <w:lang w:val="bg-BG"/>
              </w:rPr>
            </w:pPr>
            <w:r>
              <w:rPr>
                <w:rFonts w:ascii="Times New Roman" w:hAnsi="Times New Roman"/>
                <w:sz w:val="24"/>
                <w:szCs w:val="24"/>
                <w:lang w:val="bg-BG"/>
              </w:rPr>
              <w:t>б)</w:t>
            </w:r>
            <w:r w:rsidRPr="0080182E">
              <w:rPr>
                <w:rFonts w:ascii="Times New Roman" w:hAnsi="Times New Roman"/>
                <w:sz w:val="24"/>
                <w:szCs w:val="24"/>
              </w:rPr>
              <w:t xml:space="preserve"> </w:t>
            </w:r>
            <w:r w:rsidR="00526E34">
              <w:rPr>
                <w:rFonts w:ascii="Times New Roman" w:hAnsi="Times New Roman"/>
                <w:sz w:val="24"/>
                <w:szCs w:val="24"/>
                <w:lang w:val="bg-BG"/>
              </w:rPr>
              <w:t xml:space="preserve">Административни </w:t>
            </w:r>
            <w:r>
              <w:rPr>
                <w:rFonts w:ascii="Times New Roman" w:hAnsi="Times New Roman"/>
                <w:sz w:val="24"/>
                <w:szCs w:val="24"/>
                <w:lang w:val="bg-BG"/>
              </w:rPr>
              <w:t>разходи</w:t>
            </w:r>
            <w:r w:rsidRPr="0080182E">
              <w:rPr>
                <w:rFonts w:ascii="Times New Roman" w:hAnsi="Times New Roman"/>
                <w:sz w:val="24"/>
                <w:szCs w:val="24"/>
              </w:rPr>
              <w:t xml:space="preserve"> в размер на 15 на сто от разходите за възнаграждения по т. 1</w:t>
            </w:r>
            <w:r w:rsidR="00B33D56">
              <w:rPr>
                <w:rFonts w:ascii="Times New Roman" w:hAnsi="Times New Roman"/>
                <w:sz w:val="24"/>
                <w:szCs w:val="24"/>
                <w:lang w:val="bg-BG"/>
              </w:rPr>
              <w:t>, буква „а“.</w:t>
            </w:r>
          </w:p>
          <w:p w:rsidR="00950B39" w:rsidRDefault="00950B39" w:rsidP="005238BB">
            <w:pPr>
              <w:jc w:val="both"/>
              <w:rPr>
                <w:rFonts w:ascii="Times New Roman" w:hAnsi="Times New Roman"/>
                <w:b/>
                <w:sz w:val="24"/>
                <w:szCs w:val="24"/>
              </w:rPr>
            </w:pPr>
          </w:p>
          <w:p w:rsidR="005238BB" w:rsidRPr="00C517AB" w:rsidRDefault="005238BB" w:rsidP="005238BB">
            <w:pPr>
              <w:jc w:val="both"/>
              <w:rPr>
                <w:rFonts w:ascii="Times New Roman" w:hAnsi="Times New Roman"/>
                <w:b/>
                <w:sz w:val="24"/>
                <w:szCs w:val="24"/>
              </w:rPr>
            </w:pPr>
            <w:r w:rsidRPr="00C517AB">
              <w:rPr>
                <w:rFonts w:ascii="Times New Roman" w:hAnsi="Times New Roman"/>
                <w:b/>
                <w:sz w:val="24"/>
                <w:szCs w:val="24"/>
              </w:rPr>
              <w:t>2. Разходи за популяризиране на обединението:</w:t>
            </w:r>
          </w:p>
          <w:p w:rsidR="009249C7" w:rsidRPr="009249C7" w:rsidRDefault="00950B39" w:rsidP="009249C7">
            <w:pPr>
              <w:jc w:val="both"/>
              <w:rPr>
                <w:rFonts w:ascii="Times New Roman" w:hAnsi="Times New Roman"/>
                <w:sz w:val="24"/>
                <w:szCs w:val="24"/>
              </w:rPr>
            </w:pPr>
            <w:r>
              <w:rPr>
                <w:rFonts w:ascii="Times New Roman" w:hAnsi="Times New Roman"/>
                <w:sz w:val="24"/>
                <w:szCs w:val="24"/>
                <w:lang w:val="bg-BG"/>
              </w:rPr>
              <w:t xml:space="preserve">а) </w:t>
            </w:r>
            <w:r w:rsidR="009249C7" w:rsidRPr="009249C7">
              <w:rPr>
                <w:rFonts w:ascii="Times New Roman" w:hAnsi="Times New Roman"/>
                <w:sz w:val="24"/>
                <w:szCs w:val="24"/>
              </w:rPr>
              <w:t>Разходи за създаване и поддържане на електронна страница;</w:t>
            </w:r>
          </w:p>
          <w:p w:rsidR="009249C7" w:rsidRPr="009249C7" w:rsidRDefault="00950B39" w:rsidP="009249C7">
            <w:pPr>
              <w:jc w:val="both"/>
              <w:rPr>
                <w:rFonts w:ascii="Times New Roman" w:hAnsi="Times New Roman"/>
                <w:sz w:val="24"/>
                <w:szCs w:val="24"/>
              </w:rPr>
            </w:pPr>
            <w:r>
              <w:rPr>
                <w:rFonts w:ascii="Times New Roman" w:hAnsi="Times New Roman"/>
                <w:sz w:val="24"/>
                <w:szCs w:val="24"/>
                <w:lang w:val="bg-BG"/>
              </w:rPr>
              <w:t xml:space="preserve">б) </w:t>
            </w:r>
            <w:r w:rsidR="009249C7" w:rsidRPr="009249C7">
              <w:rPr>
                <w:rFonts w:ascii="Times New Roman" w:hAnsi="Times New Roman"/>
                <w:sz w:val="24"/>
                <w:szCs w:val="24"/>
              </w:rPr>
              <w:t xml:space="preserve">Разходи за изработване на </w:t>
            </w:r>
            <w:r w:rsidR="009249C7" w:rsidRPr="00950B39">
              <w:rPr>
                <w:rFonts w:ascii="Times New Roman" w:hAnsi="Times New Roman"/>
                <w:sz w:val="24"/>
                <w:szCs w:val="24"/>
              </w:rPr>
              <w:t>информационни</w:t>
            </w:r>
            <w:r w:rsidR="00B33D56">
              <w:rPr>
                <w:rFonts w:ascii="Times New Roman" w:hAnsi="Times New Roman"/>
                <w:sz w:val="24"/>
                <w:szCs w:val="24"/>
                <w:lang w:val="bg-BG"/>
              </w:rPr>
              <w:t xml:space="preserve"> и рекламни</w:t>
            </w:r>
            <w:r w:rsidR="009249C7" w:rsidRPr="00950B39">
              <w:rPr>
                <w:rFonts w:ascii="Times New Roman" w:hAnsi="Times New Roman"/>
                <w:sz w:val="24"/>
                <w:szCs w:val="24"/>
              </w:rPr>
              <w:t xml:space="preserve"> </w:t>
            </w:r>
            <w:r w:rsidR="009249C7" w:rsidRPr="009249C7">
              <w:rPr>
                <w:rFonts w:ascii="Times New Roman" w:hAnsi="Times New Roman"/>
                <w:sz w:val="24"/>
                <w:szCs w:val="24"/>
              </w:rPr>
              <w:t>материали;</w:t>
            </w:r>
          </w:p>
          <w:p w:rsidR="009249C7" w:rsidRPr="009249C7" w:rsidRDefault="00950B39" w:rsidP="009249C7">
            <w:pPr>
              <w:jc w:val="both"/>
              <w:rPr>
                <w:rFonts w:ascii="Times New Roman" w:hAnsi="Times New Roman"/>
                <w:sz w:val="24"/>
                <w:szCs w:val="24"/>
              </w:rPr>
            </w:pPr>
            <w:r>
              <w:rPr>
                <w:rFonts w:ascii="Times New Roman" w:hAnsi="Times New Roman"/>
                <w:sz w:val="24"/>
                <w:szCs w:val="24"/>
                <w:lang w:val="bg-BG"/>
              </w:rPr>
              <w:t xml:space="preserve">в) </w:t>
            </w:r>
            <w:r w:rsidR="009249C7" w:rsidRPr="009249C7">
              <w:rPr>
                <w:rFonts w:ascii="Times New Roman" w:hAnsi="Times New Roman"/>
                <w:sz w:val="24"/>
                <w:szCs w:val="24"/>
              </w:rPr>
              <w:t>Разходи за публикации или излъчвания в национални или регионални медии;</w:t>
            </w:r>
          </w:p>
          <w:p w:rsidR="009249C7" w:rsidRDefault="00950B39" w:rsidP="005238BB">
            <w:pPr>
              <w:widowControl w:val="0"/>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г) </w:t>
            </w:r>
            <w:r w:rsidR="009249C7" w:rsidRPr="009249C7">
              <w:rPr>
                <w:rFonts w:ascii="Times New Roman" w:hAnsi="Times New Roman"/>
                <w:sz w:val="24"/>
                <w:szCs w:val="24"/>
              </w:rPr>
              <w:t>Разходи за излъчвания в социални медии.</w:t>
            </w:r>
          </w:p>
          <w:p w:rsidR="00950B39" w:rsidRDefault="00950B39" w:rsidP="005238BB">
            <w:pPr>
              <w:widowControl w:val="0"/>
              <w:autoSpaceDE w:val="0"/>
              <w:autoSpaceDN w:val="0"/>
              <w:adjustRightInd w:val="0"/>
              <w:jc w:val="both"/>
              <w:rPr>
                <w:rFonts w:ascii="Times New Roman" w:hAnsi="Times New Roman"/>
                <w:b/>
                <w:sz w:val="24"/>
                <w:szCs w:val="24"/>
              </w:rPr>
            </w:pPr>
          </w:p>
          <w:p w:rsidR="005238BB" w:rsidRPr="00C079F8" w:rsidRDefault="005238BB" w:rsidP="005238BB">
            <w:pPr>
              <w:widowControl w:val="0"/>
              <w:autoSpaceDE w:val="0"/>
              <w:autoSpaceDN w:val="0"/>
              <w:adjustRightInd w:val="0"/>
              <w:jc w:val="both"/>
              <w:rPr>
                <w:rFonts w:ascii="Times New Roman" w:hAnsi="Times New Roman"/>
                <w:b/>
                <w:sz w:val="24"/>
                <w:szCs w:val="24"/>
                <w:lang w:val="bg-BG"/>
              </w:rPr>
            </w:pPr>
            <w:r w:rsidRPr="00C517AB">
              <w:rPr>
                <w:rFonts w:ascii="Times New Roman" w:hAnsi="Times New Roman"/>
                <w:b/>
                <w:sz w:val="24"/>
                <w:szCs w:val="24"/>
              </w:rPr>
              <w:t xml:space="preserve">3. Преки разходи за изпълнение на дейностите </w:t>
            </w:r>
            <w:r w:rsidR="00C079F8">
              <w:rPr>
                <w:rFonts w:ascii="Times New Roman" w:hAnsi="Times New Roman"/>
                <w:b/>
                <w:sz w:val="24"/>
                <w:szCs w:val="24"/>
                <w:lang w:val="bg-BG"/>
              </w:rPr>
              <w:t>по проекта:</w:t>
            </w:r>
          </w:p>
          <w:p w:rsidR="005238BB" w:rsidRPr="0065746E" w:rsidRDefault="005238BB" w:rsidP="005238BB">
            <w:pPr>
              <w:widowControl w:val="0"/>
              <w:autoSpaceDE w:val="0"/>
              <w:autoSpaceDN w:val="0"/>
              <w:adjustRightInd w:val="0"/>
              <w:jc w:val="both"/>
              <w:rPr>
                <w:rFonts w:ascii="Times New Roman" w:hAnsi="Times New Roman"/>
                <w:sz w:val="24"/>
                <w:szCs w:val="24"/>
              </w:rPr>
            </w:pPr>
            <w:r w:rsidRPr="0065746E">
              <w:rPr>
                <w:rFonts w:ascii="Times New Roman" w:hAnsi="Times New Roman"/>
                <w:sz w:val="24"/>
                <w:szCs w:val="24"/>
              </w:rPr>
              <w:t xml:space="preserve">а) </w:t>
            </w:r>
            <w:r w:rsidRPr="00BE5F8D">
              <w:rPr>
                <w:rFonts w:ascii="Times New Roman" w:hAnsi="Times New Roman"/>
                <w:sz w:val="24"/>
                <w:szCs w:val="24"/>
              </w:rPr>
              <w:t>закупуване на машини и оборудване</w:t>
            </w:r>
            <w:r w:rsidR="00F34718">
              <w:rPr>
                <w:rFonts w:ascii="Times New Roman" w:hAnsi="Times New Roman"/>
                <w:sz w:val="24"/>
                <w:szCs w:val="24"/>
                <w:lang w:val="bg-BG"/>
              </w:rPr>
              <w:t xml:space="preserve"> -</w:t>
            </w:r>
            <w:r w:rsidRPr="00BE5F8D">
              <w:rPr>
                <w:rFonts w:ascii="Times New Roman" w:hAnsi="Times New Roman"/>
                <w:sz w:val="24"/>
                <w:szCs w:val="24"/>
              </w:rPr>
              <w:t xml:space="preserve"> основно търговско оборудване, щандове, електронни търговски везни, хладилни витрини, маси, стелажи, мобилно или преместваемо оборудване за съхранение, сортиране, маркиране, опаковане, пакетиране и етикетиране</w:t>
            </w:r>
            <w:r w:rsidRPr="0065746E">
              <w:rPr>
                <w:rFonts w:ascii="Times New Roman" w:hAnsi="Times New Roman"/>
                <w:sz w:val="24"/>
                <w:szCs w:val="24"/>
              </w:rPr>
              <w:t xml:space="preserve">. </w:t>
            </w:r>
          </w:p>
          <w:p w:rsidR="005238BB" w:rsidRPr="00C517AB" w:rsidRDefault="005238BB" w:rsidP="005238BB">
            <w:pPr>
              <w:widowControl w:val="0"/>
              <w:shd w:val="clear" w:color="auto" w:fill="FFFFFF" w:themeFill="background1"/>
              <w:autoSpaceDE w:val="0"/>
              <w:autoSpaceDN w:val="0"/>
              <w:adjustRightInd w:val="0"/>
              <w:jc w:val="both"/>
              <w:rPr>
                <w:rFonts w:ascii="Times New Roman" w:hAnsi="Times New Roman"/>
                <w:sz w:val="24"/>
                <w:szCs w:val="24"/>
              </w:rPr>
            </w:pPr>
            <w:r w:rsidRPr="00613626">
              <w:rPr>
                <w:rFonts w:ascii="Times New Roman" w:hAnsi="Times New Roman"/>
                <w:sz w:val="24"/>
                <w:szCs w:val="24"/>
              </w:rPr>
              <w:t>б) закупуване</w:t>
            </w:r>
            <w:r w:rsidR="00FA3B6B">
              <w:rPr>
                <w:rFonts w:ascii="Times New Roman" w:hAnsi="Times New Roman"/>
                <w:sz w:val="24"/>
                <w:szCs w:val="24"/>
                <w:lang w:val="bg-BG"/>
              </w:rPr>
              <w:t xml:space="preserve"> </w:t>
            </w:r>
            <w:r w:rsidRPr="00613626">
              <w:rPr>
                <w:rFonts w:ascii="Times New Roman" w:hAnsi="Times New Roman"/>
                <w:sz w:val="24"/>
                <w:szCs w:val="24"/>
              </w:rPr>
              <w:t xml:space="preserve"> на </w:t>
            </w:r>
            <w:r w:rsidR="00C079F8">
              <w:rPr>
                <w:rFonts w:ascii="Times New Roman" w:hAnsi="Times New Roman"/>
                <w:sz w:val="24"/>
                <w:szCs w:val="24"/>
                <w:lang w:val="bg-BG"/>
              </w:rPr>
              <w:t>специализирани транспортни</w:t>
            </w:r>
            <w:r w:rsidRPr="00613626">
              <w:rPr>
                <w:rFonts w:ascii="Times New Roman" w:hAnsi="Times New Roman"/>
                <w:sz w:val="24"/>
                <w:szCs w:val="24"/>
              </w:rPr>
              <w:t xml:space="preserve"> средства</w:t>
            </w:r>
            <w:r w:rsidRPr="00C517AB">
              <w:rPr>
                <w:rFonts w:ascii="Times New Roman" w:hAnsi="Times New Roman"/>
                <w:sz w:val="24"/>
                <w:szCs w:val="24"/>
              </w:rPr>
              <w:t>,</w:t>
            </w:r>
            <w:r>
              <w:rPr>
                <w:rFonts w:ascii="Times New Roman" w:hAnsi="Times New Roman"/>
                <w:sz w:val="24"/>
                <w:szCs w:val="24"/>
              </w:rPr>
              <w:t xml:space="preserve"> </w:t>
            </w:r>
            <w:r w:rsidRPr="00C517AB">
              <w:rPr>
                <w:rFonts w:ascii="Times New Roman" w:hAnsi="Times New Roman"/>
                <w:sz w:val="24"/>
                <w:szCs w:val="24"/>
              </w:rPr>
              <w:t xml:space="preserve">необходими за изпълнение на дейностите, описани в </w:t>
            </w:r>
            <w:r w:rsidR="0080182E">
              <w:rPr>
                <w:rFonts w:ascii="Times New Roman" w:hAnsi="Times New Roman"/>
                <w:sz w:val="24"/>
                <w:szCs w:val="24"/>
                <w:lang w:val="bg-BG"/>
              </w:rPr>
              <w:t>заявлението за подпомагане;</w:t>
            </w:r>
          </w:p>
          <w:p w:rsidR="00AB69D8" w:rsidRDefault="005238BB" w:rsidP="005238BB">
            <w:pPr>
              <w:widowControl w:val="0"/>
              <w:autoSpaceDE w:val="0"/>
              <w:autoSpaceDN w:val="0"/>
              <w:adjustRightInd w:val="0"/>
              <w:jc w:val="both"/>
              <w:rPr>
                <w:rFonts w:ascii="Times New Roman" w:hAnsi="Times New Roman"/>
                <w:sz w:val="24"/>
                <w:szCs w:val="24"/>
                <w:lang w:val="bg-BG"/>
              </w:rPr>
            </w:pPr>
            <w:r w:rsidRPr="00C517AB">
              <w:rPr>
                <w:rFonts w:ascii="Times New Roman" w:hAnsi="Times New Roman"/>
                <w:sz w:val="24"/>
                <w:szCs w:val="24"/>
              </w:rPr>
              <w:lastRenderedPageBreak/>
              <w:t>в) придобиване или разработка на компютърен софтуер и придобиване на патенти, лицензи, авторски права и търговски марки, свързани с дейността на обединението</w:t>
            </w:r>
            <w:r w:rsidR="00C079F8">
              <w:rPr>
                <w:rFonts w:ascii="Times New Roman" w:hAnsi="Times New Roman"/>
                <w:sz w:val="24"/>
                <w:szCs w:val="24"/>
                <w:lang w:val="bg-BG"/>
              </w:rPr>
              <w:t>;</w:t>
            </w:r>
          </w:p>
          <w:p w:rsidR="00AB69D8" w:rsidRDefault="00AB69D8" w:rsidP="005238BB">
            <w:pPr>
              <w:widowControl w:val="0"/>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г) </w:t>
            </w:r>
            <w:r w:rsidR="00C079F8">
              <w:rPr>
                <w:rFonts w:ascii="Times New Roman" w:hAnsi="Times New Roman"/>
                <w:sz w:val="24"/>
                <w:szCs w:val="24"/>
                <w:lang w:val="bg-BG"/>
              </w:rPr>
              <w:t>т</w:t>
            </w:r>
            <w:r w:rsidR="00C079F8">
              <w:rPr>
                <w:rFonts w:ascii="Times New Roman" w:hAnsi="Times New Roman"/>
                <w:sz w:val="24"/>
                <w:szCs w:val="24"/>
              </w:rPr>
              <w:t>екущ</w:t>
            </w:r>
            <w:r w:rsidR="005238BB">
              <w:rPr>
                <w:rFonts w:ascii="Times New Roman" w:hAnsi="Times New Roman"/>
                <w:sz w:val="24"/>
                <w:szCs w:val="24"/>
              </w:rPr>
              <w:t xml:space="preserve"> ремонт на </w:t>
            </w:r>
            <w:r w:rsidR="005238BB" w:rsidRPr="00B8525C">
              <w:rPr>
                <w:rFonts w:ascii="Times New Roman" w:hAnsi="Times New Roman"/>
                <w:sz w:val="24"/>
                <w:szCs w:val="24"/>
              </w:rPr>
              <w:t>помещения, използвани за реализиране на дейностите</w:t>
            </w:r>
            <w:r w:rsidR="00C079F8">
              <w:rPr>
                <w:rFonts w:ascii="Times New Roman" w:hAnsi="Times New Roman"/>
                <w:sz w:val="24"/>
                <w:szCs w:val="24"/>
                <w:lang w:val="bg-BG"/>
              </w:rPr>
              <w:t>, включени в заяв</w:t>
            </w:r>
            <w:r>
              <w:rPr>
                <w:rFonts w:ascii="Times New Roman" w:hAnsi="Times New Roman"/>
                <w:sz w:val="24"/>
                <w:szCs w:val="24"/>
                <w:lang w:val="bg-BG"/>
              </w:rPr>
              <w:t>л</w:t>
            </w:r>
            <w:r w:rsidR="00C079F8">
              <w:rPr>
                <w:rFonts w:ascii="Times New Roman" w:hAnsi="Times New Roman"/>
                <w:sz w:val="24"/>
                <w:szCs w:val="24"/>
                <w:lang w:val="bg-BG"/>
              </w:rPr>
              <w:t>ението за подпомагане</w:t>
            </w:r>
            <w:r w:rsidR="005238BB" w:rsidRPr="00B8525C">
              <w:rPr>
                <w:rFonts w:ascii="Times New Roman" w:hAnsi="Times New Roman"/>
                <w:sz w:val="24"/>
                <w:szCs w:val="24"/>
              </w:rPr>
              <w:t>.</w:t>
            </w:r>
          </w:p>
          <w:p w:rsidR="00613D83" w:rsidRPr="0080560C" w:rsidRDefault="00613D83" w:rsidP="005238BB">
            <w:pPr>
              <w:widowControl w:val="0"/>
              <w:autoSpaceDE w:val="0"/>
              <w:autoSpaceDN w:val="0"/>
              <w:adjustRightInd w:val="0"/>
              <w:jc w:val="both"/>
              <w:rPr>
                <w:rFonts w:ascii="Times New Roman" w:hAnsi="Times New Roman"/>
                <w:sz w:val="24"/>
                <w:szCs w:val="24"/>
              </w:rPr>
            </w:pPr>
          </w:p>
          <w:p w:rsidR="00950B39" w:rsidRDefault="00950B39" w:rsidP="008E030F">
            <w:pPr>
              <w:widowControl w:val="0"/>
              <w:shd w:val="clear" w:color="auto" w:fill="DEEAF6" w:themeFill="accent1" w:themeFillTint="33"/>
              <w:autoSpaceDE w:val="0"/>
              <w:autoSpaceDN w:val="0"/>
              <w:adjustRightInd w:val="0"/>
              <w:jc w:val="both"/>
              <w:rPr>
                <w:rFonts w:ascii="Times New Roman" w:hAnsi="Times New Roman"/>
                <w:sz w:val="24"/>
                <w:szCs w:val="24"/>
                <w:lang w:val="bg-BG"/>
              </w:rPr>
            </w:pPr>
            <w:r w:rsidRPr="00950B39">
              <w:rPr>
                <w:rFonts w:ascii="Times New Roman" w:hAnsi="Times New Roman"/>
                <w:b/>
                <w:sz w:val="24"/>
                <w:szCs w:val="24"/>
                <w:lang w:val="bg-BG"/>
              </w:rPr>
              <w:t>ВАЖНО</w:t>
            </w:r>
            <w:r>
              <w:rPr>
                <w:rFonts w:ascii="Times New Roman" w:hAnsi="Times New Roman"/>
                <w:sz w:val="24"/>
                <w:szCs w:val="24"/>
                <w:lang w:val="bg-BG"/>
              </w:rPr>
              <w:t>:</w:t>
            </w:r>
          </w:p>
          <w:p w:rsidR="005804DA" w:rsidRDefault="0080182E" w:rsidP="008E030F">
            <w:pPr>
              <w:widowControl w:val="0"/>
              <w:shd w:val="clear" w:color="auto" w:fill="DEEAF6" w:themeFill="accent1" w:themeFillTint="33"/>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4. </w:t>
            </w:r>
            <w:r w:rsidRPr="0080182E">
              <w:rPr>
                <w:rFonts w:ascii="Times New Roman" w:hAnsi="Times New Roman"/>
                <w:sz w:val="24"/>
                <w:szCs w:val="24"/>
              </w:rPr>
              <w:t>Помещенията по т. 3, буква „г“, допустими за подпомагане за извършване на ремонтни дейности са такива, които се използват за съхранение и</w:t>
            </w:r>
            <w:r w:rsidR="00AB69D8">
              <w:rPr>
                <w:rFonts w:ascii="Times New Roman" w:hAnsi="Times New Roman"/>
                <w:sz w:val="24"/>
                <w:szCs w:val="24"/>
                <w:lang w:val="bg-BG"/>
              </w:rPr>
              <w:t>/или</w:t>
            </w:r>
            <w:r w:rsidRPr="0080182E">
              <w:rPr>
                <w:rFonts w:ascii="Times New Roman" w:hAnsi="Times New Roman"/>
                <w:sz w:val="24"/>
                <w:szCs w:val="24"/>
              </w:rPr>
              <w:t xml:space="preserve"> продажба на продукцията, която се реализира от къса</w:t>
            </w:r>
            <w:r>
              <w:rPr>
                <w:rFonts w:ascii="Times New Roman" w:hAnsi="Times New Roman"/>
                <w:sz w:val="24"/>
                <w:szCs w:val="24"/>
                <w:lang w:val="bg-BG"/>
              </w:rPr>
              <w:t>та</w:t>
            </w:r>
            <w:r w:rsidRPr="0080182E">
              <w:rPr>
                <w:rFonts w:ascii="Times New Roman" w:hAnsi="Times New Roman"/>
                <w:sz w:val="24"/>
                <w:szCs w:val="24"/>
              </w:rPr>
              <w:t xml:space="preserve"> верига на доставки, съгласно </w:t>
            </w:r>
            <w:r>
              <w:rPr>
                <w:rFonts w:ascii="Times New Roman" w:hAnsi="Times New Roman"/>
                <w:sz w:val="24"/>
                <w:szCs w:val="24"/>
                <w:lang w:val="bg-BG"/>
              </w:rPr>
              <w:t>описанието в заявлението за подпомагане</w:t>
            </w:r>
            <w:r w:rsidRPr="0080182E">
              <w:rPr>
                <w:rFonts w:ascii="Times New Roman" w:hAnsi="Times New Roman"/>
                <w:sz w:val="24"/>
                <w:szCs w:val="24"/>
              </w:rPr>
              <w:t>.</w:t>
            </w:r>
          </w:p>
          <w:p w:rsidR="001033A3" w:rsidRPr="001033A3" w:rsidRDefault="001033A3" w:rsidP="001033A3">
            <w:pPr>
              <w:widowControl w:val="0"/>
              <w:shd w:val="clear" w:color="auto" w:fill="DEEAF6" w:themeFill="accent1" w:themeFillTint="33"/>
              <w:autoSpaceDE w:val="0"/>
              <w:autoSpaceDN w:val="0"/>
              <w:adjustRightInd w:val="0"/>
              <w:jc w:val="both"/>
              <w:rPr>
                <w:rFonts w:ascii="Times New Roman" w:hAnsi="Times New Roman"/>
                <w:sz w:val="24"/>
                <w:szCs w:val="24"/>
              </w:rPr>
            </w:pPr>
            <w:r>
              <w:rPr>
                <w:rFonts w:ascii="Times New Roman" w:hAnsi="Times New Roman"/>
                <w:sz w:val="24"/>
                <w:szCs w:val="24"/>
                <w:lang w:val="bg-BG"/>
              </w:rPr>
              <w:t xml:space="preserve">5. Допустими са само обосновани във връзка с изпълнение на дейностите на късата верига на доставки разходи, </w:t>
            </w:r>
            <w:r w:rsidRPr="001033A3">
              <w:rPr>
                <w:rFonts w:ascii="Times New Roman" w:hAnsi="Times New Roman"/>
                <w:sz w:val="24"/>
                <w:szCs w:val="24"/>
                <w:lang w:val="bg-BG"/>
              </w:rPr>
              <w:t xml:space="preserve">свързани с допустимите дейности за постигане на очакваните резултати, включени в </w:t>
            </w:r>
            <w:r w:rsidR="00A20C45">
              <w:rPr>
                <w:rFonts w:ascii="Times New Roman" w:hAnsi="Times New Roman"/>
                <w:sz w:val="24"/>
                <w:szCs w:val="24"/>
                <w:lang w:val="bg-BG"/>
              </w:rPr>
              <w:t xml:space="preserve">заявлението за подпомагане и </w:t>
            </w:r>
            <w:r>
              <w:rPr>
                <w:rFonts w:ascii="Times New Roman" w:hAnsi="Times New Roman"/>
                <w:sz w:val="24"/>
                <w:szCs w:val="24"/>
                <w:lang w:val="bg-BG"/>
              </w:rPr>
              <w:t>бизнес плана.</w:t>
            </w:r>
          </w:p>
        </w:tc>
      </w:tr>
    </w:tbl>
    <w:p w:rsidR="00F54DC6" w:rsidRPr="004F39ED" w:rsidRDefault="0042316A" w:rsidP="00CE1ADE">
      <w:pPr>
        <w:pStyle w:val="Heading1"/>
        <w:rPr>
          <w:rFonts w:ascii="Times New Roman" w:hAnsi="Times New Roman" w:cs="Times New Roman"/>
          <w:b/>
          <w:color w:val="auto"/>
          <w:sz w:val="28"/>
          <w:szCs w:val="28"/>
        </w:rPr>
      </w:pPr>
      <w:bookmarkStart w:id="12" w:name="_Toc188892681"/>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2</w:t>
      </w:r>
      <w:r w:rsidR="00F54DC6" w:rsidRPr="004F39ED">
        <w:rPr>
          <w:rFonts w:ascii="Times New Roman" w:hAnsi="Times New Roman" w:cs="Times New Roman"/>
          <w:b/>
          <w:color w:val="auto"/>
          <w:sz w:val="28"/>
          <w:szCs w:val="28"/>
        </w:rPr>
        <w:t>. Недопустими разходи</w:t>
      </w:r>
      <w:bookmarkEnd w:id="12"/>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F54DC6" w:rsidRPr="00FF727D" w:rsidTr="00234D97">
        <w:trPr>
          <w:trHeight w:val="404"/>
        </w:trPr>
        <w:tc>
          <w:tcPr>
            <w:tcW w:w="9191" w:type="dxa"/>
          </w:tcPr>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w:t>
            </w:r>
            <w:r>
              <w:rPr>
                <w:rFonts w:ascii="Times New Roman" w:hAnsi="Times New Roman"/>
                <w:sz w:val="24"/>
                <w:szCs w:val="24"/>
              </w:rPr>
              <w:t xml:space="preserve"> </w:t>
            </w:r>
            <w:r w:rsidRPr="00C517AB">
              <w:rPr>
                <w:rFonts w:ascii="Times New Roman" w:hAnsi="Times New Roman"/>
                <w:sz w:val="24"/>
                <w:szCs w:val="24"/>
              </w:rPr>
              <w:t>Застраховка на дълготрайни материални активи.</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2. Осигурителни вноски по възнаграждения, които не са задължителни по силата на нормативен акт.</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3.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28576D" w:rsidRPr="00C517AB" w:rsidRDefault="0028576D" w:rsidP="0028576D">
            <w:pPr>
              <w:widowControl w:val="0"/>
              <w:tabs>
                <w:tab w:val="left" w:pos="3306"/>
              </w:tabs>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4. Лихви, глоби и неустойки.</w:t>
            </w:r>
            <w:r w:rsidRPr="00C517AB">
              <w:rPr>
                <w:rFonts w:ascii="Times New Roman" w:hAnsi="Times New Roman"/>
                <w:sz w:val="24"/>
                <w:szCs w:val="24"/>
              </w:rPr>
              <w:tab/>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5. Разходи, свързани с договори за лизинг, например марж на лизингодателя и разходи за рефинансиране на лихви.</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 xml:space="preserve">6. Разходи, включени в </w:t>
            </w:r>
            <w:r w:rsidR="00D81F00">
              <w:rPr>
                <w:rFonts w:ascii="Times New Roman" w:hAnsi="Times New Roman"/>
                <w:sz w:val="24"/>
                <w:szCs w:val="24"/>
                <w:lang w:val="bg-BG"/>
              </w:rPr>
              <w:t>заявлението за подпомагане</w:t>
            </w:r>
            <w:r w:rsidRPr="00C517AB">
              <w:rPr>
                <w:rFonts w:ascii="Times New Roman" w:hAnsi="Times New Roman"/>
                <w:sz w:val="24"/>
                <w:szCs w:val="24"/>
              </w:rPr>
              <w:t>, за които са установени изкуствено създадени условия за получаване на безвъзмездна финансова помощ.</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7. Разходи, за които е установено, че ще оказват отрицателно въздействие върху околната среда.</w:t>
            </w:r>
          </w:p>
          <w:p w:rsidR="0028576D" w:rsidRPr="00BD073B" w:rsidRDefault="0028576D" w:rsidP="0028576D">
            <w:pPr>
              <w:widowControl w:val="0"/>
              <w:autoSpaceDE w:val="0"/>
              <w:autoSpaceDN w:val="0"/>
              <w:adjustRightInd w:val="0"/>
              <w:contextualSpacing/>
              <w:jc w:val="both"/>
              <w:rPr>
                <w:rFonts w:ascii="Times New Roman" w:hAnsi="Times New Roman"/>
                <w:sz w:val="24"/>
                <w:szCs w:val="24"/>
                <w:lang w:val="bg-BG"/>
              </w:rPr>
            </w:pPr>
            <w:r w:rsidRPr="00C517AB">
              <w:rPr>
                <w:rFonts w:ascii="Times New Roman" w:hAnsi="Times New Roman"/>
                <w:sz w:val="24"/>
                <w:szCs w:val="24"/>
              </w:rPr>
              <w:t>8. Разходи, платени в брой</w:t>
            </w:r>
            <w:r w:rsidR="00FA3B6B">
              <w:rPr>
                <w:rFonts w:ascii="Times New Roman" w:hAnsi="Times New Roman"/>
                <w:sz w:val="24"/>
                <w:szCs w:val="24"/>
                <w:lang w:val="bg-BG"/>
              </w:rPr>
              <w:t>.</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9.</w:t>
            </w:r>
            <w:r>
              <w:rPr>
                <w:rFonts w:ascii="Times New Roman" w:hAnsi="Times New Roman"/>
                <w:sz w:val="24"/>
                <w:szCs w:val="24"/>
              </w:rPr>
              <w:t xml:space="preserve"> </w:t>
            </w:r>
            <w:r w:rsidRPr="00C517AB">
              <w:rPr>
                <w:rFonts w:ascii="Times New Roman" w:hAnsi="Times New Roman"/>
                <w:sz w:val="24"/>
                <w:szCs w:val="24"/>
              </w:rPr>
              <w:t>Разходи, извършени преди сключване на административния договор.</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10. Закупуване на нови машини, съоръжения и оборудване, вкл. компютърен софтуер над пазарната им стойност.</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 xml:space="preserve">11. Закупуване на машини, съоръжения, оборудване, превозни средства и </w:t>
            </w:r>
            <w:proofErr w:type="gramStart"/>
            <w:r w:rsidRPr="00C517AB">
              <w:rPr>
                <w:rFonts w:ascii="Times New Roman" w:hAnsi="Times New Roman"/>
                <w:sz w:val="24"/>
                <w:szCs w:val="24"/>
              </w:rPr>
              <w:t>др.</w:t>
            </w:r>
            <w:r w:rsidR="007012F8">
              <w:rPr>
                <w:rFonts w:ascii="Times New Roman" w:hAnsi="Times New Roman"/>
                <w:sz w:val="24"/>
                <w:szCs w:val="24"/>
                <w:lang w:val="bg-BG"/>
              </w:rPr>
              <w:t>,</w:t>
            </w:r>
            <w:proofErr w:type="gramEnd"/>
            <w:r w:rsidR="007012F8">
              <w:rPr>
                <w:rFonts w:ascii="Times New Roman" w:hAnsi="Times New Roman"/>
                <w:sz w:val="24"/>
                <w:szCs w:val="24"/>
                <w:lang w:val="bg-BG"/>
              </w:rPr>
              <w:t xml:space="preserve"> които не са нови.</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12. Закупуване на земеделска и горска техника и прикачен инвентар.</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13. Закупуване на въздухоплавателни средства, плавателни съдове и плавателни средства.</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 xml:space="preserve">14. </w:t>
            </w:r>
            <w:r w:rsidRPr="009A7D8C">
              <w:rPr>
                <w:rFonts w:ascii="Times New Roman" w:hAnsi="Times New Roman"/>
                <w:sz w:val="24"/>
                <w:szCs w:val="24"/>
              </w:rPr>
              <w:t>Закупуване и наем на земя и друга недвижима собственост</w:t>
            </w:r>
            <w:r w:rsidR="007012F8">
              <w:rPr>
                <w:rFonts w:ascii="Times New Roman" w:hAnsi="Times New Roman"/>
                <w:sz w:val="24"/>
                <w:szCs w:val="24"/>
                <w:lang w:val="bg-BG"/>
              </w:rPr>
              <w:t>.</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15. Създаване и/или презасаждане на трайни насаждения.</w:t>
            </w:r>
          </w:p>
          <w:p w:rsidR="0028576D" w:rsidRPr="00C517AB" w:rsidRDefault="0028576D" w:rsidP="0028576D">
            <w:pPr>
              <w:jc w:val="both"/>
              <w:rPr>
                <w:rFonts w:ascii="Times New Roman" w:hAnsi="Times New Roman"/>
                <w:sz w:val="24"/>
                <w:szCs w:val="24"/>
              </w:rPr>
            </w:pPr>
            <w:r w:rsidRPr="00C517AB">
              <w:rPr>
                <w:rFonts w:ascii="Times New Roman" w:hAnsi="Times New Roman"/>
                <w:sz w:val="24"/>
                <w:szCs w:val="24"/>
              </w:rPr>
              <w:t xml:space="preserve">16. Закупуване на </w:t>
            </w:r>
            <w:r>
              <w:rPr>
                <w:rFonts w:ascii="Times New Roman" w:hAnsi="Times New Roman"/>
                <w:sz w:val="24"/>
                <w:szCs w:val="24"/>
              </w:rPr>
              <w:t>превозни средства</w:t>
            </w:r>
            <w:r>
              <w:rPr>
                <w:rFonts w:ascii="Times New Roman" w:hAnsi="Times New Roman"/>
                <w:sz w:val="24"/>
                <w:szCs w:val="24"/>
                <w:lang w:val="bg-BG"/>
              </w:rPr>
              <w:t>,</w:t>
            </w:r>
            <w:r>
              <w:rPr>
                <w:rFonts w:ascii="Times New Roman" w:hAnsi="Times New Roman"/>
                <w:sz w:val="24"/>
                <w:szCs w:val="24"/>
              </w:rPr>
              <w:t xml:space="preserve"> чиято употреба не е за превоз на произведената от обединението продукция</w:t>
            </w:r>
            <w:r>
              <w:rPr>
                <w:rFonts w:ascii="Times New Roman" w:hAnsi="Times New Roman"/>
                <w:sz w:val="24"/>
                <w:szCs w:val="24"/>
                <w:lang w:val="bg-BG"/>
              </w:rPr>
              <w:t xml:space="preserve"> или упоменатите в </w:t>
            </w:r>
            <w:r w:rsidR="00684428">
              <w:rPr>
                <w:rFonts w:ascii="Times New Roman" w:hAnsi="Times New Roman"/>
                <w:sz w:val="24"/>
                <w:szCs w:val="24"/>
                <w:lang w:val="bg-BG"/>
              </w:rPr>
              <w:t>т.</w:t>
            </w:r>
            <w:r w:rsidR="00D81F00">
              <w:rPr>
                <w:rFonts w:ascii="Times New Roman" w:hAnsi="Times New Roman"/>
                <w:sz w:val="24"/>
                <w:szCs w:val="24"/>
                <w:lang w:val="bg-BG"/>
              </w:rPr>
              <w:t xml:space="preserve"> </w:t>
            </w:r>
            <w:r w:rsidR="00684428">
              <w:rPr>
                <w:rFonts w:ascii="Times New Roman" w:hAnsi="Times New Roman"/>
                <w:sz w:val="24"/>
                <w:szCs w:val="24"/>
                <w:lang w:val="bg-BG"/>
              </w:rPr>
              <w:t xml:space="preserve">3, буква „б“ от </w:t>
            </w:r>
            <w:r w:rsidR="0042316A">
              <w:rPr>
                <w:rFonts w:ascii="Times New Roman" w:hAnsi="Times New Roman"/>
                <w:sz w:val="24"/>
                <w:szCs w:val="24"/>
                <w:lang w:val="bg-BG"/>
              </w:rPr>
              <w:t>Раздел 11 „Допустими разходи“</w:t>
            </w:r>
            <w:r w:rsidR="00684428">
              <w:rPr>
                <w:rFonts w:ascii="Times New Roman" w:hAnsi="Times New Roman"/>
                <w:sz w:val="24"/>
                <w:szCs w:val="24"/>
                <w:lang w:val="bg-BG"/>
              </w:rPr>
              <w:t>.</w:t>
            </w:r>
          </w:p>
          <w:p w:rsidR="0028576D" w:rsidRPr="00C517AB" w:rsidRDefault="0028576D" w:rsidP="0028576D">
            <w:pPr>
              <w:autoSpaceDE w:val="0"/>
              <w:autoSpaceDN w:val="0"/>
              <w:adjustRightInd w:val="0"/>
              <w:rPr>
                <w:rFonts w:ascii="Times New Roman" w:hAnsi="Times New Roman"/>
                <w:sz w:val="24"/>
                <w:szCs w:val="24"/>
              </w:rPr>
            </w:pPr>
            <w:r w:rsidRPr="00C517AB">
              <w:rPr>
                <w:rFonts w:ascii="Times New Roman" w:hAnsi="Times New Roman"/>
                <w:sz w:val="24"/>
                <w:szCs w:val="24"/>
              </w:rPr>
              <w:t>1</w:t>
            </w:r>
            <w:r>
              <w:rPr>
                <w:rFonts w:ascii="Times New Roman" w:hAnsi="Times New Roman"/>
                <w:sz w:val="24"/>
                <w:szCs w:val="24"/>
              </w:rPr>
              <w:t>7</w:t>
            </w:r>
            <w:r w:rsidRPr="00C517AB">
              <w:rPr>
                <w:rFonts w:ascii="Times New Roman" w:hAnsi="Times New Roman"/>
                <w:sz w:val="24"/>
                <w:szCs w:val="24"/>
              </w:rPr>
              <w:t>. Разходи за инвестиции, които представляват обикновена подмяна.</w:t>
            </w:r>
          </w:p>
          <w:p w:rsidR="0028576D" w:rsidRPr="00C517AB" w:rsidRDefault="0028576D" w:rsidP="0028576D">
            <w:pPr>
              <w:widowControl w:val="0"/>
              <w:autoSpaceDE w:val="0"/>
              <w:autoSpaceDN w:val="0"/>
              <w:adjustRightInd w:val="0"/>
              <w:contextualSpacing/>
              <w:jc w:val="both"/>
              <w:rPr>
                <w:rFonts w:ascii="Times New Roman" w:hAnsi="Times New Roman"/>
                <w:sz w:val="24"/>
                <w:szCs w:val="24"/>
              </w:rPr>
            </w:pPr>
            <w:r w:rsidRPr="00C517AB">
              <w:rPr>
                <w:rFonts w:ascii="Times New Roman" w:hAnsi="Times New Roman"/>
                <w:sz w:val="24"/>
                <w:szCs w:val="24"/>
              </w:rPr>
              <w:t>1</w:t>
            </w:r>
            <w:r>
              <w:rPr>
                <w:rFonts w:ascii="Times New Roman" w:hAnsi="Times New Roman"/>
                <w:sz w:val="24"/>
                <w:szCs w:val="24"/>
              </w:rPr>
              <w:t>8</w:t>
            </w:r>
            <w:r w:rsidRPr="00C517AB">
              <w:rPr>
                <w:rFonts w:ascii="Times New Roman" w:hAnsi="Times New Roman"/>
                <w:sz w:val="24"/>
                <w:szCs w:val="24"/>
              </w:rPr>
              <w:t>. Принос в натура.</w:t>
            </w:r>
          </w:p>
          <w:p w:rsidR="0028576D" w:rsidRPr="00C517AB" w:rsidRDefault="0042316A" w:rsidP="0028576D">
            <w:pPr>
              <w:widowControl w:val="0"/>
              <w:autoSpaceDE w:val="0"/>
              <w:autoSpaceDN w:val="0"/>
              <w:adjustRightInd w:val="0"/>
              <w:jc w:val="both"/>
              <w:rPr>
                <w:rFonts w:ascii="Times New Roman" w:hAnsi="Times New Roman"/>
                <w:sz w:val="24"/>
                <w:szCs w:val="24"/>
              </w:rPr>
            </w:pPr>
            <w:r>
              <w:rPr>
                <w:rFonts w:ascii="Times New Roman" w:hAnsi="Times New Roman"/>
                <w:sz w:val="24"/>
                <w:szCs w:val="24"/>
                <w:lang w:val="bg-BG"/>
              </w:rPr>
              <w:t>19</w:t>
            </w:r>
            <w:r w:rsidR="0028576D" w:rsidRPr="00C517AB">
              <w:rPr>
                <w:rFonts w:ascii="Times New Roman" w:hAnsi="Times New Roman"/>
                <w:sz w:val="24"/>
                <w:szCs w:val="24"/>
              </w:rPr>
              <w:t xml:space="preserve">. </w:t>
            </w:r>
            <w:r w:rsidR="0028576D" w:rsidRPr="00A25EEB">
              <w:rPr>
                <w:rFonts w:ascii="Times New Roman" w:hAnsi="Times New Roman"/>
                <w:sz w:val="24"/>
                <w:szCs w:val="24"/>
              </w:rPr>
              <w:t xml:space="preserve">Финансова помощ не се предоставя, ако за конкретен заявен за финансиране разход, свързан с изпълнение на дейностите в </w:t>
            </w:r>
            <w:r w:rsidR="007012F8">
              <w:rPr>
                <w:rFonts w:ascii="Times New Roman" w:hAnsi="Times New Roman"/>
                <w:sz w:val="24"/>
                <w:szCs w:val="24"/>
                <w:lang w:val="bg-BG"/>
              </w:rPr>
              <w:t>заявлението за подпомагане</w:t>
            </w:r>
            <w:r w:rsidR="0028576D" w:rsidRPr="00A25EEB">
              <w:rPr>
                <w:rFonts w:ascii="Times New Roman" w:hAnsi="Times New Roman"/>
                <w:sz w:val="24"/>
                <w:szCs w:val="24"/>
              </w:rPr>
              <w:t xml:space="preserve">, кандидатът </w:t>
            </w:r>
            <w:r w:rsidR="007012F8">
              <w:rPr>
                <w:rFonts w:ascii="Times New Roman" w:hAnsi="Times New Roman"/>
                <w:sz w:val="24"/>
                <w:szCs w:val="24"/>
                <w:lang w:val="bg-BG"/>
              </w:rPr>
              <w:t xml:space="preserve">или участник в обединението </w:t>
            </w:r>
            <w:r w:rsidR="003951B0">
              <w:rPr>
                <w:rFonts w:ascii="Times New Roman" w:hAnsi="Times New Roman"/>
                <w:sz w:val="24"/>
                <w:szCs w:val="24"/>
                <w:lang w:val="bg-BG"/>
              </w:rPr>
              <w:t>за къса верига за доставки</w:t>
            </w:r>
            <w:r w:rsidR="007012F8">
              <w:rPr>
                <w:rFonts w:ascii="Times New Roman" w:hAnsi="Times New Roman"/>
                <w:sz w:val="24"/>
                <w:szCs w:val="24"/>
                <w:lang w:val="bg-BG"/>
              </w:rPr>
              <w:t xml:space="preserve"> </w:t>
            </w:r>
            <w:r w:rsidR="0028576D" w:rsidRPr="00A25EEB">
              <w:rPr>
                <w:rFonts w:ascii="Times New Roman" w:hAnsi="Times New Roman"/>
                <w:sz w:val="24"/>
                <w:szCs w:val="24"/>
              </w:rPr>
              <w:t>е получил публична финансова помощ от държавния бюджет или от бюджета на Европейския съюз.</w:t>
            </w:r>
          </w:p>
          <w:p w:rsidR="0028576D" w:rsidRPr="00F7387B" w:rsidRDefault="0042316A" w:rsidP="0028576D">
            <w:pPr>
              <w:widowControl w:val="0"/>
              <w:autoSpaceDE w:val="0"/>
              <w:autoSpaceDN w:val="0"/>
              <w:adjustRightInd w:val="0"/>
              <w:jc w:val="both"/>
              <w:rPr>
                <w:rFonts w:ascii="Times New Roman" w:hAnsi="Times New Roman"/>
                <w:sz w:val="24"/>
                <w:szCs w:val="24"/>
              </w:rPr>
            </w:pPr>
            <w:r w:rsidRPr="00C517AB">
              <w:rPr>
                <w:rFonts w:ascii="Times New Roman" w:hAnsi="Times New Roman"/>
                <w:sz w:val="24"/>
                <w:szCs w:val="24"/>
              </w:rPr>
              <w:t>2</w:t>
            </w:r>
            <w:r>
              <w:rPr>
                <w:rFonts w:ascii="Times New Roman" w:hAnsi="Times New Roman"/>
                <w:sz w:val="24"/>
                <w:szCs w:val="24"/>
                <w:lang w:val="bg-BG"/>
              </w:rPr>
              <w:t>0</w:t>
            </w:r>
            <w:r w:rsidR="0028576D" w:rsidRPr="009A7D8C">
              <w:rPr>
                <w:rFonts w:ascii="Times New Roman" w:hAnsi="Times New Roman"/>
                <w:sz w:val="24"/>
                <w:szCs w:val="24"/>
              </w:rPr>
              <w:t>.</w:t>
            </w:r>
            <w:r w:rsidR="00A776A5">
              <w:rPr>
                <w:rFonts w:ascii="Times New Roman" w:hAnsi="Times New Roman"/>
                <w:sz w:val="24"/>
                <w:szCs w:val="24"/>
                <w:lang w:val="bg-BG"/>
              </w:rPr>
              <w:t xml:space="preserve"> </w:t>
            </w:r>
            <w:r w:rsidR="0028576D" w:rsidRPr="009A7D8C">
              <w:rPr>
                <w:rFonts w:ascii="Times New Roman" w:hAnsi="Times New Roman"/>
                <w:sz w:val="24"/>
                <w:szCs w:val="24"/>
              </w:rPr>
              <w:t>Финансова помощ не се предоставя за изграждане и подобряване на недвижимо имущество</w:t>
            </w:r>
            <w:r w:rsidR="0028576D">
              <w:rPr>
                <w:rFonts w:ascii="Times New Roman" w:hAnsi="Times New Roman"/>
                <w:sz w:val="24"/>
                <w:szCs w:val="24"/>
              </w:rPr>
              <w:t xml:space="preserve">, за което се изисква разрешение за строеж, съгласно разпоредбите на Закона </w:t>
            </w:r>
            <w:r w:rsidR="0028576D">
              <w:rPr>
                <w:rFonts w:ascii="Times New Roman" w:hAnsi="Times New Roman"/>
                <w:sz w:val="24"/>
                <w:szCs w:val="24"/>
              </w:rPr>
              <w:lastRenderedPageBreak/>
              <w:t>за устройство на територията</w:t>
            </w:r>
            <w:r w:rsidR="0028576D" w:rsidRPr="009A7D8C">
              <w:rPr>
                <w:rFonts w:ascii="Times New Roman" w:hAnsi="Times New Roman"/>
                <w:sz w:val="24"/>
                <w:szCs w:val="24"/>
              </w:rPr>
              <w:t>.</w:t>
            </w:r>
          </w:p>
          <w:p w:rsidR="0028576D" w:rsidRPr="00C517AB" w:rsidRDefault="0042316A" w:rsidP="0028576D">
            <w:pPr>
              <w:jc w:val="both"/>
              <w:rPr>
                <w:rFonts w:ascii="Times New Roman" w:hAnsi="Times New Roman"/>
                <w:sz w:val="24"/>
                <w:szCs w:val="24"/>
              </w:rPr>
            </w:pPr>
            <w:r w:rsidRPr="00F60AFF">
              <w:rPr>
                <w:rFonts w:ascii="Times New Roman" w:hAnsi="Times New Roman"/>
                <w:sz w:val="24"/>
                <w:szCs w:val="24"/>
              </w:rPr>
              <w:t>2</w:t>
            </w:r>
            <w:r>
              <w:rPr>
                <w:rFonts w:ascii="Times New Roman" w:hAnsi="Times New Roman"/>
                <w:sz w:val="24"/>
                <w:szCs w:val="24"/>
                <w:lang w:val="bg-BG"/>
              </w:rPr>
              <w:t>1</w:t>
            </w:r>
            <w:r w:rsidR="0028576D" w:rsidRPr="00F60AFF">
              <w:rPr>
                <w:rFonts w:ascii="Times New Roman" w:hAnsi="Times New Roman"/>
                <w:sz w:val="24"/>
                <w:szCs w:val="24"/>
              </w:rPr>
              <w:t>. Разходи за инвестиции в полза само за един участник в обединението.</w:t>
            </w:r>
          </w:p>
          <w:p w:rsidR="00BD073B" w:rsidRDefault="0042316A" w:rsidP="0042316A">
            <w:pPr>
              <w:jc w:val="both"/>
              <w:rPr>
                <w:rFonts w:ascii="Times New Roman" w:hAnsi="Times New Roman"/>
                <w:sz w:val="24"/>
                <w:szCs w:val="24"/>
                <w:lang w:val="bg-BG"/>
              </w:rPr>
            </w:pPr>
            <w:r w:rsidRPr="00C517AB">
              <w:rPr>
                <w:rFonts w:ascii="Times New Roman" w:hAnsi="Times New Roman"/>
                <w:sz w:val="24"/>
                <w:szCs w:val="24"/>
              </w:rPr>
              <w:t>2</w:t>
            </w:r>
            <w:r>
              <w:rPr>
                <w:rFonts w:ascii="Times New Roman" w:hAnsi="Times New Roman"/>
                <w:sz w:val="24"/>
                <w:szCs w:val="24"/>
                <w:lang w:val="bg-BG"/>
              </w:rPr>
              <w:t>2</w:t>
            </w:r>
            <w:r w:rsidR="0028576D" w:rsidRPr="00C517AB">
              <w:rPr>
                <w:rFonts w:ascii="Times New Roman" w:hAnsi="Times New Roman"/>
                <w:sz w:val="24"/>
                <w:szCs w:val="24"/>
              </w:rPr>
              <w:t>. Транспортни разходи и разходи за гориво</w:t>
            </w:r>
            <w:r w:rsidR="007012F8">
              <w:rPr>
                <w:rFonts w:ascii="Times New Roman" w:hAnsi="Times New Roman"/>
                <w:sz w:val="24"/>
                <w:szCs w:val="24"/>
                <w:lang w:val="bg-BG"/>
              </w:rPr>
              <w:t>.</w:t>
            </w:r>
          </w:p>
          <w:p w:rsidR="00560904" w:rsidRDefault="0042316A" w:rsidP="00AD698D">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bg-BG"/>
              </w:rPr>
              <w:t>3</w:t>
            </w:r>
            <w:r w:rsidR="0028576D">
              <w:rPr>
                <w:rFonts w:ascii="Times New Roman" w:hAnsi="Times New Roman"/>
                <w:sz w:val="24"/>
                <w:szCs w:val="24"/>
              </w:rPr>
              <w:t>. Разходи за наем на споделени интернет пространства</w:t>
            </w:r>
            <w:r w:rsidR="0028576D">
              <w:rPr>
                <w:rFonts w:ascii="Times New Roman" w:hAnsi="Times New Roman"/>
                <w:sz w:val="24"/>
                <w:szCs w:val="24"/>
                <w:lang w:val="en-US"/>
              </w:rPr>
              <w:t xml:space="preserve"> (</w:t>
            </w:r>
            <w:r w:rsidR="00AD698D">
              <w:rPr>
                <w:rFonts w:ascii="Times New Roman" w:hAnsi="Times New Roman"/>
                <w:sz w:val="24"/>
                <w:szCs w:val="24"/>
                <w:lang w:val="bg-BG"/>
              </w:rPr>
              <w:t>„облачни</w:t>
            </w:r>
            <w:r w:rsidR="0028576D">
              <w:rPr>
                <w:rFonts w:ascii="Times New Roman" w:hAnsi="Times New Roman"/>
                <w:sz w:val="24"/>
                <w:szCs w:val="24"/>
              </w:rPr>
              <w:t xml:space="preserve"> сървъри</w:t>
            </w:r>
            <w:r w:rsidR="00AD698D">
              <w:rPr>
                <w:rFonts w:ascii="Times New Roman" w:hAnsi="Times New Roman"/>
                <w:sz w:val="24"/>
                <w:szCs w:val="24"/>
                <w:lang w:val="bg-BG"/>
              </w:rPr>
              <w:t>“</w:t>
            </w:r>
            <w:r w:rsidR="0028576D">
              <w:rPr>
                <w:rFonts w:ascii="Times New Roman" w:hAnsi="Times New Roman"/>
                <w:sz w:val="24"/>
                <w:szCs w:val="24"/>
              </w:rPr>
              <w:t>).</w:t>
            </w:r>
          </w:p>
          <w:p w:rsidR="00D153D6" w:rsidRPr="00D153D6" w:rsidRDefault="00D153D6" w:rsidP="00D153D6">
            <w:pPr>
              <w:jc w:val="both"/>
              <w:rPr>
                <w:rFonts w:ascii="TimesNewRomanPSMT" w:hAnsi="TimesNewRomanPSMT" w:cs="TimesNewRomanPSMT"/>
                <w:sz w:val="24"/>
                <w:szCs w:val="24"/>
                <w:lang w:val="bg-BG"/>
              </w:rPr>
            </w:pPr>
            <w:r>
              <w:rPr>
                <w:rFonts w:ascii="Times New Roman" w:hAnsi="Times New Roman"/>
                <w:sz w:val="24"/>
                <w:szCs w:val="24"/>
                <w:lang w:val="bg-BG"/>
              </w:rPr>
              <w:t xml:space="preserve">24. Разходи, които са финансирани по оперативна програма в сектор „Плодове и зеленчуци“ или по оперативна програма в сектор „Мляко и млечни продукти“. </w:t>
            </w:r>
          </w:p>
        </w:tc>
      </w:tr>
    </w:tbl>
    <w:p w:rsidR="00CE1ADE" w:rsidRPr="004F39ED" w:rsidRDefault="0042316A" w:rsidP="00CE1ADE">
      <w:pPr>
        <w:pStyle w:val="Heading1"/>
        <w:rPr>
          <w:rFonts w:ascii="Times New Roman" w:hAnsi="Times New Roman" w:cs="Times New Roman"/>
          <w:b/>
          <w:color w:val="auto"/>
          <w:sz w:val="28"/>
          <w:szCs w:val="28"/>
        </w:rPr>
      </w:pPr>
      <w:bookmarkStart w:id="13" w:name="_Toc188892682"/>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3</w:t>
      </w:r>
      <w:r w:rsidR="00CE1ADE" w:rsidRPr="004F39ED">
        <w:rPr>
          <w:rFonts w:ascii="Times New Roman" w:hAnsi="Times New Roman" w:cs="Times New Roman"/>
          <w:b/>
          <w:color w:val="auto"/>
          <w:sz w:val="28"/>
          <w:szCs w:val="28"/>
        </w:rPr>
        <w:t>. Условия за допустимост на разходите</w:t>
      </w:r>
      <w:bookmarkEnd w:id="13"/>
    </w:p>
    <w:tbl>
      <w:tblPr>
        <w:tblStyle w:val="TableGrid"/>
        <w:tblW w:w="9209" w:type="dxa"/>
        <w:tblLook w:val="04A0" w:firstRow="1" w:lastRow="0" w:firstColumn="1" w:lastColumn="0" w:noHBand="0" w:noVBand="1"/>
      </w:tblPr>
      <w:tblGrid>
        <w:gridCol w:w="9209"/>
      </w:tblGrid>
      <w:tr w:rsidR="00CE1ADE" w:rsidRPr="004F39ED" w:rsidTr="00234D97">
        <w:tc>
          <w:tcPr>
            <w:tcW w:w="9209" w:type="dxa"/>
            <w:shd w:val="clear" w:color="auto" w:fill="auto"/>
          </w:tcPr>
          <w:p w:rsidR="00A776A5" w:rsidRPr="00A776A5" w:rsidRDefault="0028576D" w:rsidP="0080560C">
            <w:pPr>
              <w:spacing w:after="120"/>
              <w:jc w:val="both"/>
              <w:rPr>
                <w:rFonts w:ascii="Times New Roman" w:hAnsi="Times New Roman"/>
                <w:sz w:val="24"/>
                <w:szCs w:val="24"/>
              </w:rPr>
            </w:pPr>
            <w:r w:rsidRPr="00C517AB">
              <w:rPr>
                <w:rFonts w:ascii="Times New Roman" w:hAnsi="Times New Roman"/>
                <w:sz w:val="24"/>
                <w:szCs w:val="24"/>
              </w:rPr>
              <w:t xml:space="preserve">1. Финансова помощ по реда на тази процедура се предоставя под формата на възстановяване </w:t>
            </w:r>
            <w:r w:rsidRPr="00A776A5">
              <w:rPr>
                <w:rFonts w:ascii="Times New Roman" w:hAnsi="Times New Roman"/>
                <w:sz w:val="24"/>
                <w:szCs w:val="24"/>
              </w:rPr>
              <w:t xml:space="preserve">на действително извършени и платени допустими разходи за т. 3 от </w:t>
            </w:r>
            <w:r w:rsidR="0042316A" w:rsidRPr="00A776A5">
              <w:rPr>
                <w:rFonts w:ascii="Times New Roman" w:hAnsi="Times New Roman"/>
                <w:sz w:val="24"/>
                <w:szCs w:val="24"/>
              </w:rPr>
              <w:t xml:space="preserve">раздел 11 „Допустими </w:t>
            </w:r>
            <w:r w:rsidR="0042316A" w:rsidRPr="00F3694B">
              <w:rPr>
                <w:rFonts w:ascii="Times New Roman" w:hAnsi="Times New Roman"/>
                <w:sz w:val="24"/>
                <w:szCs w:val="24"/>
              </w:rPr>
              <w:t>разходи“</w:t>
            </w:r>
            <w:r w:rsidRPr="00F3694B">
              <w:rPr>
                <w:rFonts w:ascii="Times New Roman" w:hAnsi="Times New Roman"/>
                <w:sz w:val="24"/>
                <w:szCs w:val="24"/>
              </w:rPr>
              <w:t xml:space="preserve">  и </w:t>
            </w:r>
            <w:r w:rsidR="00F3694B" w:rsidRPr="00F3694B">
              <w:rPr>
                <w:rFonts w:ascii="Times New Roman" w:hAnsi="Times New Roman"/>
                <w:sz w:val="24"/>
                <w:szCs w:val="24"/>
                <w:lang w:val="bg-BG"/>
              </w:rPr>
              <w:t>прилагане на</w:t>
            </w:r>
            <w:r w:rsidR="00F3694B" w:rsidRPr="00F3694B">
              <w:rPr>
                <w:rFonts w:ascii="Times New Roman" w:hAnsi="Times New Roman"/>
                <w:sz w:val="24"/>
                <w:szCs w:val="24"/>
              </w:rPr>
              <w:t xml:space="preserve"> стандартна таблица за единица продукт</w:t>
            </w:r>
            <w:r w:rsidR="00F3694B" w:rsidRPr="00F3694B">
              <w:rPr>
                <w:rFonts w:ascii="Times New Roman" w:hAnsi="Times New Roman"/>
                <w:sz w:val="24"/>
                <w:szCs w:val="24"/>
                <w:lang w:val="bg-BG"/>
              </w:rPr>
              <w:t xml:space="preserve"> </w:t>
            </w:r>
            <w:r w:rsidR="00F3694B" w:rsidRPr="00F3694B">
              <w:rPr>
                <w:rFonts w:ascii="Times New Roman" w:hAnsi="Times New Roman"/>
                <w:sz w:val="24"/>
                <w:szCs w:val="24"/>
              </w:rPr>
              <w:t>и финансиране по единна ставка</w:t>
            </w:r>
            <w:r w:rsidR="00F3694B" w:rsidRPr="00F3694B">
              <w:rPr>
                <w:rFonts w:ascii="Times New Roman" w:hAnsi="Times New Roman"/>
                <w:sz w:val="24"/>
                <w:szCs w:val="24"/>
                <w:lang w:val="bg-BG"/>
              </w:rPr>
              <w:t xml:space="preserve"> за разходите </w:t>
            </w:r>
            <w:r w:rsidRPr="00F3694B">
              <w:rPr>
                <w:rFonts w:ascii="Times New Roman" w:hAnsi="Times New Roman"/>
                <w:sz w:val="24"/>
                <w:szCs w:val="24"/>
              </w:rPr>
              <w:t>по т. 1 и т. 2</w:t>
            </w:r>
            <w:r w:rsidR="00AD698D" w:rsidRPr="00F3694B">
              <w:rPr>
                <w:rFonts w:ascii="Times New Roman" w:hAnsi="Times New Roman"/>
                <w:sz w:val="24"/>
                <w:szCs w:val="24"/>
                <w:lang w:val="bg-BG"/>
              </w:rPr>
              <w:t xml:space="preserve"> </w:t>
            </w:r>
            <w:r w:rsidRPr="00F3694B">
              <w:rPr>
                <w:rFonts w:ascii="Times New Roman" w:hAnsi="Times New Roman"/>
                <w:sz w:val="24"/>
                <w:szCs w:val="24"/>
              </w:rPr>
              <w:t xml:space="preserve">от раздел </w:t>
            </w:r>
            <w:r w:rsidR="0042316A" w:rsidRPr="00F3694B">
              <w:rPr>
                <w:rFonts w:ascii="Times New Roman" w:hAnsi="Times New Roman"/>
                <w:sz w:val="24"/>
                <w:szCs w:val="24"/>
                <w:lang w:val="bg-BG"/>
              </w:rPr>
              <w:t>11</w:t>
            </w:r>
            <w:r w:rsidR="0042316A" w:rsidRPr="00F3694B">
              <w:rPr>
                <w:rFonts w:ascii="Times New Roman" w:hAnsi="Times New Roman"/>
                <w:sz w:val="24"/>
                <w:szCs w:val="24"/>
              </w:rPr>
              <w:t xml:space="preserve"> </w:t>
            </w:r>
            <w:r w:rsidRPr="00F3694B">
              <w:rPr>
                <w:rFonts w:ascii="Times New Roman" w:hAnsi="Times New Roman"/>
                <w:sz w:val="24"/>
                <w:szCs w:val="24"/>
              </w:rPr>
              <w:t>„Допустими разходи“.</w:t>
            </w:r>
          </w:p>
          <w:p w:rsidR="000D3D71" w:rsidRDefault="0028576D" w:rsidP="0080560C">
            <w:pPr>
              <w:widowControl w:val="0"/>
              <w:autoSpaceDE w:val="0"/>
              <w:autoSpaceDN w:val="0"/>
              <w:adjustRightInd w:val="0"/>
              <w:spacing w:after="120"/>
              <w:jc w:val="both"/>
              <w:rPr>
                <w:rFonts w:ascii="Times New Roman" w:hAnsi="Times New Roman"/>
                <w:sz w:val="24"/>
                <w:szCs w:val="24"/>
              </w:rPr>
            </w:pPr>
            <w:r w:rsidRPr="00C517AB">
              <w:rPr>
                <w:rFonts w:ascii="Times New Roman" w:hAnsi="Times New Roman"/>
                <w:sz w:val="24"/>
                <w:szCs w:val="24"/>
              </w:rPr>
              <w:t xml:space="preserve">2. </w:t>
            </w:r>
            <w:r w:rsidRPr="00F13486">
              <w:rPr>
                <w:rFonts w:ascii="Times New Roman" w:hAnsi="Times New Roman"/>
                <w:sz w:val="24"/>
                <w:szCs w:val="24"/>
              </w:rPr>
              <w:t xml:space="preserve">Разходите са допустими, ако са извършени </w:t>
            </w:r>
            <w:r w:rsidR="005B1D48">
              <w:rPr>
                <w:rFonts w:ascii="Times New Roman" w:hAnsi="Times New Roman"/>
                <w:sz w:val="24"/>
                <w:szCs w:val="24"/>
                <w:lang w:val="bg-BG"/>
              </w:rPr>
              <w:t xml:space="preserve">от кандидата </w:t>
            </w:r>
            <w:r w:rsidRPr="00F13486">
              <w:rPr>
                <w:rFonts w:ascii="Times New Roman" w:hAnsi="Times New Roman"/>
                <w:sz w:val="24"/>
                <w:szCs w:val="24"/>
              </w:rPr>
              <w:t>не по-рано от датата на сключване на административния договор</w:t>
            </w:r>
            <w:r>
              <w:rPr>
                <w:rFonts w:ascii="Times New Roman" w:hAnsi="Times New Roman"/>
                <w:sz w:val="24"/>
                <w:szCs w:val="24"/>
              </w:rPr>
              <w:t>.</w:t>
            </w:r>
          </w:p>
          <w:p w:rsidR="000D3D71" w:rsidRDefault="0028576D" w:rsidP="0080560C">
            <w:pPr>
              <w:widowControl w:val="0"/>
              <w:autoSpaceDE w:val="0"/>
              <w:autoSpaceDN w:val="0"/>
              <w:adjustRightInd w:val="0"/>
              <w:spacing w:after="120"/>
              <w:jc w:val="both"/>
              <w:rPr>
                <w:rFonts w:ascii="Times New Roman" w:hAnsi="Times New Roman"/>
                <w:sz w:val="24"/>
                <w:szCs w:val="24"/>
                <w:lang w:val="bg-BG"/>
              </w:rPr>
            </w:pPr>
            <w:r w:rsidRPr="00C517AB">
              <w:rPr>
                <w:rFonts w:ascii="Times New Roman" w:hAnsi="Times New Roman"/>
                <w:sz w:val="24"/>
                <w:szCs w:val="24"/>
              </w:rPr>
              <w:t>3</w:t>
            </w:r>
            <w:r w:rsidRPr="000657ED">
              <w:rPr>
                <w:rFonts w:ascii="Times New Roman" w:hAnsi="Times New Roman"/>
                <w:sz w:val="24"/>
                <w:szCs w:val="24"/>
              </w:rPr>
              <w:t xml:space="preserve">. Разходите за възнаграждения по т. 1, буква „а“ от </w:t>
            </w:r>
            <w:r w:rsidR="0042316A">
              <w:rPr>
                <w:rFonts w:ascii="Times New Roman" w:hAnsi="Times New Roman"/>
                <w:sz w:val="24"/>
                <w:szCs w:val="24"/>
              </w:rPr>
              <w:t>Раздел 11 „Допустими разходи“</w:t>
            </w:r>
            <w:r w:rsidRPr="000657ED">
              <w:rPr>
                <w:rFonts w:ascii="Times New Roman" w:hAnsi="Times New Roman"/>
                <w:sz w:val="24"/>
                <w:szCs w:val="24"/>
              </w:rPr>
              <w:t xml:space="preserve"> са допустими за персонал, нает от обединението </w:t>
            </w:r>
            <w:r w:rsidR="005B1D48">
              <w:rPr>
                <w:rFonts w:ascii="Times New Roman" w:hAnsi="Times New Roman"/>
                <w:sz w:val="24"/>
                <w:szCs w:val="24"/>
                <w:lang w:val="bg-BG"/>
              </w:rPr>
              <w:t>за</w:t>
            </w:r>
            <w:r w:rsidR="005B1D48" w:rsidRPr="005B1D48">
              <w:rPr>
                <w:rFonts w:ascii="Times New Roman" w:hAnsi="Times New Roman"/>
                <w:sz w:val="24"/>
                <w:szCs w:val="24"/>
              </w:rPr>
              <w:t xml:space="preserve"> управление на дейностите</w:t>
            </w:r>
            <w:r w:rsidR="005B1D48" w:rsidRPr="005B1D48" w:rsidDel="005B1D48">
              <w:rPr>
                <w:rFonts w:ascii="Times New Roman" w:hAnsi="Times New Roman"/>
                <w:sz w:val="24"/>
                <w:szCs w:val="24"/>
              </w:rPr>
              <w:t xml:space="preserve"> </w:t>
            </w:r>
            <w:r w:rsidR="005B1D48">
              <w:rPr>
                <w:rFonts w:ascii="Times New Roman" w:hAnsi="Times New Roman"/>
                <w:sz w:val="24"/>
                <w:szCs w:val="24"/>
                <w:lang w:val="bg-BG"/>
              </w:rPr>
              <w:t>от заявлението за подпомагане</w:t>
            </w:r>
            <w:r w:rsidRPr="000657ED">
              <w:rPr>
                <w:rFonts w:ascii="Times New Roman" w:hAnsi="Times New Roman"/>
                <w:sz w:val="24"/>
                <w:szCs w:val="24"/>
              </w:rPr>
              <w:t xml:space="preserve"> на трудов договор за минимум </w:t>
            </w:r>
            <w:r w:rsidR="005B1D48">
              <w:rPr>
                <w:rFonts w:ascii="Times New Roman" w:hAnsi="Times New Roman"/>
                <w:sz w:val="24"/>
                <w:szCs w:val="24"/>
                <w:lang w:val="bg-BG"/>
              </w:rPr>
              <w:t>четири</w:t>
            </w:r>
            <w:r w:rsidR="005B1D48" w:rsidRPr="000657ED">
              <w:rPr>
                <w:rFonts w:ascii="Times New Roman" w:hAnsi="Times New Roman"/>
                <w:sz w:val="24"/>
                <w:szCs w:val="24"/>
              </w:rPr>
              <w:t xml:space="preserve"> </w:t>
            </w:r>
            <w:r w:rsidRPr="000657ED">
              <w:rPr>
                <w:rFonts w:ascii="Times New Roman" w:hAnsi="Times New Roman"/>
                <w:sz w:val="24"/>
                <w:szCs w:val="24"/>
              </w:rPr>
              <w:t xml:space="preserve">работни часа на ден и включват брутна работна заплата и </w:t>
            </w:r>
            <w:r>
              <w:rPr>
                <w:rFonts w:ascii="Times New Roman" w:hAnsi="Times New Roman"/>
                <w:sz w:val="24"/>
                <w:szCs w:val="24"/>
              </w:rPr>
              <w:t xml:space="preserve">дължимите </w:t>
            </w:r>
            <w:r w:rsidRPr="000657ED">
              <w:rPr>
                <w:rFonts w:ascii="Times New Roman" w:hAnsi="Times New Roman"/>
                <w:sz w:val="24"/>
                <w:szCs w:val="24"/>
              </w:rPr>
              <w:t xml:space="preserve">осигурителни вноски </w:t>
            </w:r>
            <w:r w:rsidR="00F159F7">
              <w:rPr>
                <w:rFonts w:ascii="Times New Roman" w:hAnsi="Times New Roman"/>
                <w:sz w:val="24"/>
                <w:szCs w:val="24"/>
              </w:rPr>
              <w:t>за сметка на работодател</w:t>
            </w:r>
            <w:r w:rsidRPr="00367C14">
              <w:rPr>
                <w:rFonts w:ascii="Times New Roman" w:hAnsi="Times New Roman"/>
                <w:sz w:val="24"/>
                <w:szCs w:val="24"/>
              </w:rPr>
              <w:t>.</w:t>
            </w:r>
            <w:r w:rsidR="005B1D48">
              <w:rPr>
                <w:rFonts w:ascii="Times New Roman" w:hAnsi="Times New Roman"/>
                <w:sz w:val="24"/>
                <w:szCs w:val="24"/>
                <w:lang w:val="bg-BG"/>
              </w:rPr>
              <w:t xml:space="preserve"> </w:t>
            </w:r>
          </w:p>
          <w:p w:rsidR="000D3D71" w:rsidRDefault="003726D6" w:rsidP="0080560C">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4</w:t>
            </w:r>
            <w:r w:rsidR="00A11B88" w:rsidRPr="00A11B88">
              <w:rPr>
                <w:rFonts w:ascii="Times New Roman" w:hAnsi="Times New Roman"/>
                <w:sz w:val="24"/>
                <w:szCs w:val="24"/>
                <w:lang w:val="bg-BG"/>
              </w:rPr>
              <w:t>. 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 което ще бъде проследявано на етап изпълнение на проекта. Размерът на допустимото за подпомагане възнаграждение на персонал, нает за по-малко от 8 часа, ще бъде определен пропорционално на това на персонал, нает за 8 часа.</w:t>
            </w:r>
            <w:r w:rsidR="00F159F7">
              <w:rPr>
                <w:rFonts w:ascii="Times New Roman" w:hAnsi="Times New Roman"/>
                <w:sz w:val="24"/>
                <w:szCs w:val="24"/>
                <w:lang w:val="bg-BG"/>
              </w:rPr>
              <w:t xml:space="preserve"> </w:t>
            </w:r>
          </w:p>
          <w:p w:rsidR="00613D83" w:rsidRDefault="003726D6" w:rsidP="0080560C">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5</w:t>
            </w:r>
            <w:r w:rsidR="00A11B88">
              <w:rPr>
                <w:rFonts w:ascii="Times New Roman" w:hAnsi="Times New Roman"/>
                <w:sz w:val="24"/>
                <w:szCs w:val="24"/>
                <w:lang w:val="bg-BG"/>
              </w:rPr>
              <w:t xml:space="preserve">. </w:t>
            </w:r>
            <w:r w:rsidR="00526E34">
              <w:rPr>
                <w:rFonts w:ascii="Times New Roman" w:hAnsi="Times New Roman"/>
                <w:sz w:val="24"/>
                <w:szCs w:val="24"/>
                <w:lang w:val="bg-BG"/>
              </w:rPr>
              <w:t>Административните</w:t>
            </w:r>
            <w:r w:rsidR="00526E34" w:rsidRPr="00613D83">
              <w:rPr>
                <w:rFonts w:ascii="Times New Roman" w:hAnsi="Times New Roman"/>
                <w:sz w:val="24"/>
                <w:szCs w:val="24"/>
                <w:lang w:val="bg-BG"/>
              </w:rPr>
              <w:t xml:space="preserve"> </w:t>
            </w:r>
            <w:r w:rsidR="00613D83" w:rsidRPr="00613D83">
              <w:rPr>
                <w:rFonts w:ascii="Times New Roman" w:hAnsi="Times New Roman"/>
                <w:sz w:val="24"/>
                <w:szCs w:val="24"/>
                <w:lang w:val="bg-BG"/>
              </w:rPr>
              <w:t>разходи по т. 1, буква „б“ от Раздел 11 „Допустими разходи“ се определят като единна ставка до 15 на сто от размера на допустимите разходи по т. 1, буква „а“ от същия раздел на основание чл. 83, пар.</w:t>
            </w:r>
            <w:r w:rsidR="00613D83">
              <w:rPr>
                <w:rFonts w:ascii="Times New Roman" w:hAnsi="Times New Roman"/>
                <w:sz w:val="24"/>
                <w:szCs w:val="24"/>
                <w:lang w:val="bg-BG"/>
              </w:rPr>
              <w:t xml:space="preserve"> </w:t>
            </w:r>
            <w:r w:rsidR="00613D83" w:rsidRPr="00613D83">
              <w:rPr>
                <w:rFonts w:ascii="Times New Roman" w:hAnsi="Times New Roman"/>
                <w:sz w:val="24"/>
                <w:szCs w:val="24"/>
                <w:lang w:val="bg-BG"/>
              </w:rPr>
              <w:t xml:space="preserve">1, буква </w:t>
            </w:r>
            <w:r w:rsidR="00A826C5">
              <w:rPr>
                <w:rFonts w:ascii="Times New Roman" w:hAnsi="Times New Roman"/>
                <w:sz w:val="24"/>
                <w:szCs w:val="24"/>
                <w:lang w:val="bg-BG"/>
              </w:rPr>
              <w:t>„</w:t>
            </w:r>
            <w:r w:rsidR="00613D83" w:rsidRPr="00613D83">
              <w:rPr>
                <w:rFonts w:ascii="Times New Roman" w:hAnsi="Times New Roman"/>
                <w:sz w:val="24"/>
                <w:szCs w:val="24"/>
                <w:lang w:val="bg-BG"/>
              </w:rPr>
              <w:t>г</w:t>
            </w:r>
            <w:r w:rsidR="00A826C5">
              <w:rPr>
                <w:rFonts w:ascii="Times New Roman" w:hAnsi="Times New Roman"/>
                <w:sz w:val="24"/>
                <w:szCs w:val="24"/>
                <w:lang w:val="bg-BG"/>
              </w:rPr>
              <w:t>“</w:t>
            </w:r>
            <w:r w:rsidR="00613D83" w:rsidRPr="00613D83">
              <w:rPr>
                <w:rFonts w:ascii="Times New Roman" w:hAnsi="Times New Roman"/>
                <w:sz w:val="24"/>
                <w:szCs w:val="24"/>
                <w:lang w:val="bg-BG"/>
              </w:rPr>
              <w:t xml:space="preserve"> от Регламент (ЕС) 2021/2115.</w:t>
            </w:r>
          </w:p>
          <w:p w:rsidR="000D3D71" w:rsidRDefault="003726D6" w:rsidP="0080560C">
            <w:pPr>
              <w:widowControl w:val="0"/>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6</w:t>
            </w:r>
            <w:r w:rsidR="004213B3">
              <w:rPr>
                <w:rFonts w:ascii="Times New Roman" w:hAnsi="Times New Roman"/>
                <w:sz w:val="24"/>
                <w:szCs w:val="24"/>
                <w:lang w:val="bg-BG"/>
              </w:rPr>
              <w:t xml:space="preserve">. </w:t>
            </w:r>
            <w:r w:rsidR="00076EA9" w:rsidRPr="00076EA9">
              <w:rPr>
                <w:rFonts w:ascii="Times New Roman" w:hAnsi="Times New Roman"/>
                <w:sz w:val="24"/>
                <w:szCs w:val="24"/>
                <w:lang w:val="bg-BG"/>
              </w:rPr>
              <w:t>Разходите по т. 2 от Раздел 1</w:t>
            </w:r>
            <w:r w:rsidR="00076EA9">
              <w:rPr>
                <w:rFonts w:ascii="Times New Roman" w:hAnsi="Times New Roman"/>
                <w:sz w:val="24"/>
                <w:szCs w:val="24"/>
                <w:lang w:val="bg-BG"/>
              </w:rPr>
              <w:t>1</w:t>
            </w:r>
            <w:r w:rsidR="00076EA9" w:rsidRPr="00076EA9">
              <w:rPr>
                <w:rFonts w:ascii="Times New Roman" w:hAnsi="Times New Roman"/>
                <w:sz w:val="24"/>
                <w:szCs w:val="24"/>
                <w:lang w:val="bg-BG"/>
              </w:rPr>
              <w:t xml:space="preserve"> „Допустими разходи“ се включват в бюджета на заявлението за подпомагане, като за тях задължително се използват посочените стойности в Приложение № </w:t>
            </w:r>
            <w:r w:rsidR="00E65AE1">
              <w:rPr>
                <w:rFonts w:ascii="Times New Roman" w:hAnsi="Times New Roman"/>
                <w:sz w:val="24"/>
                <w:szCs w:val="24"/>
                <w:lang w:val="bg-BG"/>
              </w:rPr>
              <w:t>5</w:t>
            </w:r>
            <w:r w:rsidR="00076EA9" w:rsidRPr="00076EA9">
              <w:rPr>
                <w:rFonts w:ascii="Times New Roman" w:hAnsi="Times New Roman"/>
                <w:sz w:val="24"/>
                <w:szCs w:val="24"/>
                <w:lang w:val="bg-BG"/>
              </w:rPr>
              <w:t xml:space="preserve"> „Стандартна таблица на разходите за единица продукти по интервенция II.Ж.2. „Сътрудничество за къси вериги на доставка“ от СПРЗСР 2023 – 2027 г.“. За тези разходи, кандидатите не следва да представят независими съпоставими оферти.</w:t>
            </w:r>
          </w:p>
          <w:p w:rsidR="003726D6"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7</w:t>
            </w:r>
            <w:r w:rsidR="0028576D" w:rsidRPr="00C517AB">
              <w:rPr>
                <w:rFonts w:ascii="Times New Roman" w:hAnsi="Times New Roman"/>
                <w:sz w:val="24"/>
                <w:szCs w:val="24"/>
              </w:rPr>
              <w:t xml:space="preserve">. Разходите по т. 3, буква „а“ и буква „б“ от </w:t>
            </w:r>
            <w:r w:rsidR="00DC0677" w:rsidRPr="00DC0677">
              <w:rPr>
                <w:rFonts w:ascii="Times New Roman" w:hAnsi="Times New Roman"/>
                <w:sz w:val="24"/>
                <w:szCs w:val="24"/>
              </w:rPr>
              <w:t xml:space="preserve">Раздел 11 „Допустими разходи“ </w:t>
            </w:r>
            <w:r w:rsidR="0028576D" w:rsidRPr="00C517AB">
              <w:rPr>
                <w:rFonts w:ascii="Times New Roman" w:hAnsi="Times New Roman"/>
                <w:sz w:val="24"/>
                <w:szCs w:val="24"/>
              </w:rPr>
              <w:t xml:space="preserve">са допустими </w:t>
            </w:r>
            <w:r w:rsidR="0028576D" w:rsidRPr="00F13486">
              <w:rPr>
                <w:rFonts w:ascii="Times New Roman" w:hAnsi="Times New Roman"/>
                <w:sz w:val="24"/>
                <w:szCs w:val="24"/>
              </w:rPr>
              <w:t xml:space="preserve">за подпомагане </w:t>
            </w:r>
            <w:r w:rsidR="0028576D" w:rsidRPr="00C517AB">
              <w:rPr>
                <w:rFonts w:ascii="Times New Roman" w:hAnsi="Times New Roman"/>
                <w:sz w:val="24"/>
                <w:szCs w:val="24"/>
              </w:rPr>
              <w:t xml:space="preserve">при условие, че са обосновани като необходими за изпълнение на дейностите </w:t>
            </w:r>
            <w:r w:rsidR="00DC0677">
              <w:rPr>
                <w:rFonts w:ascii="Times New Roman" w:hAnsi="Times New Roman"/>
                <w:sz w:val="24"/>
                <w:szCs w:val="24"/>
                <w:lang w:val="bg-BG"/>
              </w:rPr>
              <w:t>от</w:t>
            </w:r>
            <w:r w:rsidR="00A776A5">
              <w:rPr>
                <w:rFonts w:ascii="Times New Roman" w:hAnsi="Times New Roman"/>
                <w:sz w:val="24"/>
                <w:szCs w:val="24"/>
                <w:lang w:val="bg-BG"/>
              </w:rPr>
              <w:t xml:space="preserve"> </w:t>
            </w:r>
            <w:r w:rsidR="00F36E79">
              <w:rPr>
                <w:rFonts w:ascii="Times New Roman" w:hAnsi="Times New Roman"/>
                <w:sz w:val="24"/>
                <w:szCs w:val="24"/>
              </w:rPr>
              <w:t>заявлението за подпомагане</w:t>
            </w:r>
            <w:r w:rsidR="0028576D" w:rsidRPr="00F13486">
              <w:rPr>
                <w:rFonts w:ascii="Times New Roman" w:hAnsi="Times New Roman"/>
                <w:sz w:val="24"/>
                <w:szCs w:val="24"/>
              </w:rPr>
              <w:t xml:space="preserve"> и капацитетът им е </w:t>
            </w:r>
            <w:r w:rsidR="0028576D" w:rsidRPr="00C517AB">
              <w:rPr>
                <w:rFonts w:ascii="Times New Roman" w:hAnsi="Times New Roman"/>
                <w:sz w:val="24"/>
                <w:szCs w:val="24"/>
              </w:rPr>
              <w:t xml:space="preserve">съобразен с </w:t>
            </w:r>
            <w:r w:rsidR="0028576D" w:rsidRPr="00F13486">
              <w:rPr>
                <w:rFonts w:ascii="Times New Roman" w:hAnsi="Times New Roman"/>
                <w:sz w:val="24"/>
                <w:szCs w:val="24"/>
              </w:rPr>
              <w:t>обема</w:t>
            </w:r>
            <w:r w:rsidR="0028576D" w:rsidRPr="00C517AB">
              <w:rPr>
                <w:rFonts w:ascii="Times New Roman" w:hAnsi="Times New Roman"/>
                <w:sz w:val="24"/>
                <w:szCs w:val="24"/>
              </w:rPr>
              <w:t xml:space="preserve"> на продукцията, </w:t>
            </w:r>
            <w:r w:rsidR="00DC0677">
              <w:rPr>
                <w:rFonts w:ascii="Times New Roman" w:hAnsi="Times New Roman"/>
                <w:sz w:val="24"/>
                <w:szCs w:val="24"/>
                <w:lang w:val="bg-BG"/>
              </w:rPr>
              <w:t xml:space="preserve">описана в бизнес плана </w:t>
            </w:r>
            <w:r w:rsidR="00AD698D" w:rsidRPr="00582AF4">
              <w:rPr>
                <w:rFonts w:ascii="Times New Roman" w:hAnsi="Times New Roman"/>
                <w:sz w:val="24"/>
                <w:szCs w:val="24"/>
                <w:lang w:val="bg-BG"/>
              </w:rPr>
              <w:t>(</w:t>
            </w:r>
            <w:r w:rsidR="0028576D" w:rsidRPr="00582AF4">
              <w:rPr>
                <w:rFonts w:ascii="Times New Roman" w:hAnsi="Times New Roman"/>
                <w:sz w:val="24"/>
                <w:szCs w:val="24"/>
              </w:rPr>
              <w:t xml:space="preserve">Приложение № </w:t>
            </w:r>
            <w:r w:rsidR="00423543" w:rsidRPr="00582AF4">
              <w:rPr>
                <w:rFonts w:ascii="Times New Roman" w:hAnsi="Times New Roman"/>
                <w:sz w:val="24"/>
                <w:szCs w:val="24"/>
                <w:lang w:val="bg-BG"/>
              </w:rPr>
              <w:t>4</w:t>
            </w:r>
            <w:r w:rsidR="00AD698D" w:rsidRPr="00582AF4">
              <w:rPr>
                <w:rFonts w:ascii="Times New Roman" w:hAnsi="Times New Roman"/>
                <w:sz w:val="24"/>
                <w:szCs w:val="24"/>
                <w:lang w:val="bg-BG"/>
              </w:rPr>
              <w:t>)</w:t>
            </w:r>
            <w:r w:rsidR="0042316A" w:rsidRPr="00582AF4">
              <w:rPr>
                <w:rFonts w:ascii="Times New Roman" w:hAnsi="Times New Roman"/>
                <w:sz w:val="24"/>
                <w:szCs w:val="24"/>
                <w:lang w:val="bg-BG"/>
              </w:rPr>
              <w:t>.</w:t>
            </w:r>
          </w:p>
          <w:p w:rsidR="000D3D71"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8</w:t>
            </w:r>
            <w:r w:rsidR="0028576D" w:rsidRPr="00332387">
              <w:rPr>
                <w:rFonts w:ascii="Times New Roman" w:hAnsi="Times New Roman"/>
                <w:sz w:val="24"/>
                <w:szCs w:val="24"/>
              </w:rPr>
              <w:t xml:space="preserve">. </w:t>
            </w:r>
            <w:r w:rsidR="0028576D" w:rsidRPr="00A749A4">
              <w:rPr>
                <w:rFonts w:ascii="Times New Roman" w:hAnsi="Times New Roman"/>
                <w:sz w:val="24"/>
                <w:szCs w:val="24"/>
              </w:rPr>
              <w:t>Максимално допустимият размер на разходите по т. 3, буква „б</w:t>
            </w:r>
            <w:proofErr w:type="gramStart"/>
            <w:r w:rsidR="0028576D" w:rsidRPr="00A749A4">
              <w:rPr>
                <w:rFonts w:ascii="Times New Roman" w:hAnsi="Times New Roman"/>
                <w:sz w:val="24"/>
                <w:szCs w:val="24"/>
              </w:rPr>
              <w:t>“</w:t>
            </w:r>
            <w:r w:rsidR="00A749A4">
              <w:rPr>
                <w:rFonts w:ascii="Times New Roman" w:hAnsi="Times New Roman"/>
                <w:sz w:val="24"/>
                <w:szCs w:val="24"/>
                <w:lang w:val="bg-BG"/>
              </w:rPr>
              <w:t xml:space="preserve"> </w:t>
            </w:r>
            <w:r w:rsidR="0028576D" w:rsidRPr="00A749A4">
              <w:rPr>
                <w:rFonts w:ascii="Times New Roman" w:hAnsi="Times New Roman"/>
                <w:sz w:val="24"/>
                <w:szCs w:val="24"/>
              </w:rPr>
              <w:t>не</w:t>
            </w:r>
            <w:proofErr w:type="gramEnd"/>
            <w:r w:rsidR="0028576D" w:rsidRPr="00A749A4">
              <w:rPr>
                <w:rFonts w:ascii="Times New Roman" w:hAnsi="Times New Roman"/>
                <w:sz w:val="24"/>
                <w:szCs w:val="24"/>
              </w:rPr>
              <w:t xml:space="preserve"> може да надхвърля </w:t>
            </w:r>
            <w:r w:rsidR="00A749A4" w:rsidRPr="00A749A4">
              <w:rPr>
                <w:rFonts w:ascii="Times New Roman" w:hAnsi="Times New Roman"/>
                <w:sz w:val="24"/>
                <w:szCs w:val="24"/>
                <w:lang w:val="bg-BG"/>
              </w:rPr>
              <w:t>195 580</w:t>
            </w:r>
            <w:r w:rsidR="0028576D" w:rsidRPr="00A749A4">
              <w:rPr>
                <w:rFonts w:ascii="Times New Roman" w:hAnsi="Times New Roman"/>
                <w:sz w:val="24"/>
                <w:szCs w:val="24"/>
              </w:rPr>
              <w:t xml:space="preserve"> лв. </w:t>
            </w:r>
            <w:r w:rsidR="00A749A4" w:rsidRPr="00A749A4">
              <w:rPr>
                <w:rFonts w:ascii="Times New Roman" w:hAnsi="Times New Roman"/>
                <w:sz w:val="24"/>
                <w:szCs w:val="24"/>
                <w:lang w:val="bg-BG"/>
              </w:rPr>
              <w:t xml:space="preserve">(100 000 евро) </w:t>
            </w:r>
            <w:r w:rsidR="0028576D" w:rsidRPr="00A749A4">
              <w:rPr>
                <w:rFonts w:ascii="Times New Roman" w:hAnsi="Times New Roman"/>
                <w:sz w:val="24"/>
                <w:szCs w:val="24"/>
              </w:rPr>
              <w:t xml:space="preserve">без ДДС за едно </w:t>
            </w:r>
            <w:r w:rsidR="00247719" w:rsidRPr="00A749A4">
              <w:rPr>
                <w:rFonts w:ascii="Times New Roman" w:hAnsi="Times New Roman"/>
                <w:sz w:val="24"/>
                <w:szCs w:val="24"/>
                <w:lang w:val="bg-BG"/>
              </w:rPr>
              <w:t>заявление за подпомагане</w:t>
            </w:r>
            <w:r w:rsidR="0028576D" w:rsidRPr="00A749A4">
              <w:rPr>
                <w:rFonts w:ascii="Times New Roman" w:hAnsi="Times New Roman"/>
                <w:sz w:val="24"/>
                <w:szCs w:val="24"/>
              </w:rPr>
              <w:t xml:space="preserve">, като единичната стойност на разхода за едно превозно средство за транспортиране на продукцията на обединението не може да надхвърля </w:t>
            </w:r>
            <w:r w:rsidR="008540E4">
              <w:rPr>
                <w:rFonts w:ascii="Times New Roman" w:hAnsi="Times New Roman"/>
                <w:sz w:val="24"/>
                <w:szCs w:val="24"/>
                <w:lang w:val="bg-BG"/>
              </w:rPr>
              <w:t>127 127</w:t>
            </w:r>
            <w:r w:rsidR="00A749A4" w:rsidRPr="00A749A4">
              <w:rPr>
                <w:rFonts w:ascii="Times New Roman" w:hAnsi="Times New Roman"/>
                <w:sz w:val="24"/>
                <w:szCs w:val="24"/>
                <w:lang w:val="bg-BG"/>
              </w:rPr>
              <w:t xml:space="preserve"> лв. (</w:t>
            </w:r>
            <w:r w:rsidR="008540E4">
              <w:rPr>
                <w:rFonts w:ascii="Times New Roman" w:hAnsi="Times New Roman"/>
                <w:sz w:val="24"/>
                <w:szCs w:val="24"/>
                <w:lang w:val="bg-BG"/>
              </w:rPr>
              <w:t>65</w:t>
            </w:r>
            <w:r w:rsidR="008540E4" w:rsidRPr="00A749A4">
              <w:rPr>
                <w:rFonts w:ascii="Times New Roman" w:hAnsi="Times New Roman"/>
                <w:sz w:val="24"/>
                <w:szCs w:val="24"/>
              </w:rPr>
              <w:t> </w:t>
            </w:r>
            <w:r w:rsidR="0028576D" w:rsidRPr="00A749A4">
              <w:rPr>
                <w:rFonts w:ascii="Times New Roman" w:hAnsi="Times New Roman"/>
                <w:sz w:val="24"/>
                <w:szCs w:val="24"/>
              </w:rPr>
              <w:t xml:space="preserve">000 </w:t>
            </w:r>
            <w:r w:rsidR="00A749A4" w:rsidRPr="00A749A4">
              <w:rPr>
                <w:rFonts w:ascii="Times New Roman" w:hAnsi="Times New Roman"/>
                <w:sz w:val="24"/>
                <w:szCs w:val="24"/>
                <w:lang w:val="bg-BG"/>
              </w:rPr>
              <w:t>евро)</w:t>
            </w:r>
            <w:r w:rsidR="0028576D" w:rsidRPr="00A749A4">
              <w:rPr>
                <w:rFonts w:ascii="Times New Roman" w:hAnsi="Times New Roman"/>
                <w:sz w:val="24"/>
                <w:szCs w:val="24"/>
              </w:rPr>
              <w:t xml:space="preserve"> без ДДС.</w:t>
            </w:r>
          </w:p>
          <w:p w:rsidR="00A749A4" w:rsidRPr="0080560C" w:rsidRDefault="003726D6" w:rsidP="0080560C">
            <w:pPr>
              <w:widowControl w:val="0"/>
              <w:autoSpaceDE w:val="0"/>
              <w:autoSpaceDN w:val="0"/>
              <w:adjustRightInd w:val="0"/>
              <w:spacing w:after="120"/>
              <w:jc w:val="both"/>
              <w:rPr>
                <w:rFonts w:ascii="Times New Roman" w:hAnsi="Times New Roman"/>
                <w:color w:val="FF0000"/>
                <w:sz w:val="24"/>
                <w:szCs w:val="24"/>
              </w:rPr>
            </w:pPr>
            <w:r>
              <w:rPr>
                <w:rFonts w:ascii="Times New Roman" w:hAnsi="Times New Roman"/>
                <w:sz w:val="24"/>
                <w:szCs w:val="24"/>
                <w:lang w:val="bg-BG"/>
              </w:rPr>
              <w:t>9</w:t>
            </w:r>
            <w:r w:rsidR="00B95363">
              <w:rPr>
                <w:rFonts w:ascii="Times New Roman" w:hAnsi="Times New Roman"/>
                <w:sz w:val="24"/>
                <w:szCs w:val="24"/>
              </w:rPr>
              <w:t>. Разходите по т. 3, буква „в“</w:t>
            </w:r>
            <w:r w:rsidR="00247719">
              <w:rPr>
                <w:rFonts w:ascii="Times New Roman" w:hAnsi="Times New Roman"/>
                <w:sz w:val="24"/>
                <w:szCs w:val="24"/>
                <w:lang w:val="bg-BG"/>
              </w:rPr>
              <w:t>,</w:t>
            </w:r>
            <w:r w:rsidR="00B95363">
              <w:rPr>
                <w:rFonts w:ascii="Times New Roman" w:hAnsi="Times New Roman"/>
                <w:sz w:val="24"/>
                <w:szCs w:val="24"/>
              </w:rPr>
              <w:t xml:space="preserve"> </w:t>
            </w:r>
            <w:r w:rsidR="0028576D" w:rsidRPr="00613626">
              <w:rPr>
                <w:rFonts w:ascii="Times New Roman" w:hAnsi="Times New Roman"/>
                <w:sz w:val="24"/>
                <w:szCs w:val="24"/>
              </w:rPr>
              <w:t>в частта придобиване или разработка на компютърен софтуер</w:t>
            </w:r>
            <w:r w:rsidR="00247719">
              <w:rPr>
                <w:rFonts w:ascii="Times New Roman" w:hAnsi="Times New Roman"/>
                <w:sz w:val="24"/>
                <w:szCs w:val="24"/>
                <w:lang w:val="bg-BG"/>
              </w:rPr>
              <w:t>,</w:t>
            </w:r>
            <w:r w:rsidR="0028576D" w:rsidRPr="00613626">
              <w:rPr>
                <w:rFonts w:ascii="Times New Roman" w:hAnsi="Times New Roman"/>
                <w:sz w:val="24"/>
                <w:szCs w:val="24"/>
              </w:rPr>
              <w:t xml:space="preserve"> са допустими за подпомагане при условие, че са обосновани като необходими за изпълнение </w:t>
            </w:r>
            <w:r w:rsidR="0028576D" w:rsidRPr="00A749A4">
              <w:rPr>
                <w:rFonts w:ascii="Times New Roman" w:hAnsi="Times New Roman"/>
                <w:sz w:val="24"/>
                <w:szCs w:val="24"/>
              </w:rPr>
              <w:t xml:space="preserve">на дейностите по </w:t>
            </w:r>
            <w:r w:rsidR="00F36E79" w:rsidRPr="00A749A4">
              <w:rPr>
                <w:rFonts w:ascii="Times New Roman" w:hAnsi="Times New Roman"/>
                <w:sz w:val="24"/>
                <w:szCs w:val="24"/>
              </w:rPr>
              <w:t>заявлението за подпомагане</w:t>
            </w:r>
            <w:r w:rsidR="0028576D" w:rsidRPr="00A749A4">
              <w:rPr>
                <w:rFonts w:ascii="Times New Roman" w:hAnsi="Times New Roman"/>
                <w:sz w:val="24"/>
                <w:szCs w:val="24"/>
              </w:rPr>
              <w:t xml:space="preserve">, и не надхвърлят </w:t>
            </w:r>
            <w:r w:rsidR="00A749A4" w:rsidRPr="00A749A4">
              <w:rPr>
                <w:rFonts w:ascii="Times New Roman" w:hAnsi="Times New Roman"/>
                <w:sz w:val="24"/>
                <w:szCs w:val="24"/>
              </w:rPr>
              <w:t xml:space="preserve">97 790 лв. </w:t>
            </w:r>
            <w:r w:rsidR="00A749A4" w:rsidRPr="00A749A4">
              <w:rPr>
                <w:rFonts w:ascii="Times New Roman" w:hAnsi="Times New Roman"/>
                <w:sz w:val="24"/>
                <w:szCs w:val="24"/>
              </w:rPr>
              <w:lastRenderedPageBreak/>
              <w:t>(50 000 евро) без ДДС.</w:t>
            </w:r>
          </w:p>
          <w:p w:rsidR="000D3D71"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10</w:t>
            </w:r>
            <w:r w:rsidR="0028576D" w:rsidRPr="00332387">
              <w:rPr>
                <w:rFonts w:ascii="Times New Roman" w:hAnsi="Times New Roman"/>
                <w:sz w:val="24"/>
                <w:szCs w:val="24"/>
              </w:rPr>
              <w:t xml:space="preserve">. Разходите са допустими за подпомагане, в случай че същите са пряко свързани с изпълнението на описаните в </w:t>
            </w:r>
            <w:r w:rsidR="00DC0677">
              <w:rPr>
                <w:rFonts w:ascii="Times New Roman" w:hAnsi="Times New Roman"/>
                <w:sz w:val="24"/>
                <w:szCs w:val="24"/>
                <w:lang w:val="bg-BG"/>
              </w:rPr>
              <w:t xml:space="preserve">заявлението за подпомагане </w:t>
            </w:r>
            <w:r w:rsidR="0028576D" w:rsidRPr="00613626">
              <w:rPr>
                <w:rFonts w:ascii="Times New Roman" w:hAnsi="Times New Roman"/>
                <w:sz w:val="24"/>
                <w:szCs w:val="24"/>
              </w:rPr>
              <w:t>дейности на обединението за къса верига на доставки и съответстват на нуждите и характеристиките, произтичащи от осъществяването на конкретната дейност</w:t>
            </w:r>
            <w:r w:rsidR="00247719">
              <w:rPr>
                <w:rFonts w:ascii="Times New Roman" w:hAnsi="Times New Roman"/>
                <w:sz w:val="24"/>
                <w:szCs w:val="24"/>
                <w:lang w:val="bg-BG"/>
              </w:rPr>
              <w:t>.</w:t>
            </w:r>
          </w:p>
          <w:p w:rsidR="000D3D71" w:rsidRPr="0080560C" w:rsidRDefault="003726D6"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11</w:t>
            </w:r>
            <w:r w:rsidR="0028576D" w:rsidRPr="00625148">
              <w:rPr>
                <w:rFonts w:ascii="Times New Roman" w:hAnsi="Times New Roman"/>
                <w:sz w:val="24"/>
                <w:szCs w:val="24"/>
              </w:rPr>
              <w:t xml:space="preserve">. </w:t>
            </w:r>
            <w:r w:rsidR="00625148">
              <w:rPr>
                <w:rFonts w:ascii="Times New Roman" w:hAnsi="Times New Roman"/>
                <w:sz w:val="24"/>
                <w:szCs w:val="24"/>
                <w:lang w:val="bg-BG"/>
              </w:rPr>
              <w:t>Оценката</w:t>
            </w:r>
            <w:r w:rsidR="0028576D" w:rsidRPr="00332387">
              <w:rPr>
                <w:rFonts w:ascii="Times New Roman" w:hAnsi="Times New Roman"/>
                <w:sz w:val="24"/>
                <w:szCs w:val="24"/>
              </w:rPr>
              <w:t xml:space="preserve"> </w:t>
            </w:r>
            <w:r w:rsidR="0028576D" w:rsidRPr="00C517AB">
              <w:rPr>
                <w:rFonts w:ascii="Times New Roman" w:hAnsi="Times New Roman"/>
                <w:sz w:val="24"/>
                <w:szCs w:val="24"/>
              </w:rPr>
              <w:t>на основателността на предложените за финансиране разходи</w:t>
            </w:r>
            <w:r w:rsidR="00625148">
              <w:rPr>
                <w:rFonts w:ascii="Times New Roman" w:hAnsi="Times New Roman"/>
                <w:sz w:val="24"/>
                <w:szCs w:val="24"/>
                <w:lang w:val="bg-BG"/>
              </w:rPr>
              <w:t xml:space="preserve"> се извършва</w:t>
            </w:r>
            <w:r w:rsidR="0028576D" w:rsidRPr="00C517AB">
              <w:rPr>
                <w:rFonts w:ascii="Times New Roman" w:hAnsi="Times New Roman"/>
                <w:sz w:val="24"/>
                <w:szCs w:val="24"/>
              </w:rPr>
              <w:t>:</w:t>
            </w:r>
          </w:p>
          <w:p w:rsidR="00356675" w:rsidRDefault="00A11B88"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28576D" w:rsidRPr="00C517AB">
              <w:rPr>
                <w:rFonts w:ascii="Times New Roman" w:hAnsi="Times New Roman"/>
                <w:sz w:val="24"/>
                <w:szCs w:val="24"/>
              </w:rPr>
              <w:t xml:space="preserve">.1. </w:t>
            </w:r>
            <w:r w:rsidR="00613D83">
              <w:rPr>
                <w:rFonts w:ascii="Times New Roman" w:hAnsi="Times New Roman"/>
                <w:sz w:val="24"/>
                <w:szCs w:val="24"/>
                <w:lang w:val="bg-BG"/>
              </w:rPr>
              <w:t>За разходите п</w:t>
            </w:r>
            <w:r w:rsidR="0028576D" w:rsidRPr="00C517AB">
              <w:rPr>
                <w:rFonts w:ascii="Times New Roman" w:hAnsi="Times New Roman"/>
                <w:sz w:val="24"/>
                <w:szCs w:val="24"/>
              </w:rPr>
              <w:t xml:space="preserve">о т. 1 </w:t>
            </w:r>
            <w:r w:rsidR="00356675" w:rsidRPr="00356675">
              <w:rPr>
                <w:rFonts w:ascii="Times New Roman" w:hAnsi="Times New Roman"/>
                <w:sz w:val="24"/>
                <w:szCs w:val="24"/>
              </w:rPr>
              <w:t>от Раздел 11 „Допустими разходи“</w:t>
            </w:r>
            <w:r w:rsidR="00356675">
              <w:rPr>
                <w:rFonts w:ascii="Times New Roman" w:hAnsi="Times New Roman"/>
                <w:sz w:val="24"/>
                <w:szCs w:val="24"/>
                <w:lang w:val="bg-BG"/>
              </w:rPr>
              <w:t xml:space="preserve"> чрез съпоставяне с </w:t>
            </w:r>
            <w:r w:rsidR="00356675" w:rsidRPr="00356675">
              <w:rPr>
                <w:rFonts w:ascii="Times New Roman" w:hAnsi="Times New Roman"/>
                <w:sz w:val="24"/>
                <w:szCs w:val="24"/>
              </w:rPr>
              <w:t>актуалните данни</w:t>
            </w:r>
            <w:r w:rsidR="00A749A4">
              <w:rPr>
                <w:rFonts w:ascii="Times New Roman" w:hAnsi="Times New Roman"/>
                <w:sz w:val="24"/>
                <w:szCs w:val="24"/>
                <w:lang w:val="bg-BG"/>
              </w:rPr>
              <w:t xml:space="preserve"> </w:t>
            </w:r>
            <w:r w:rsidR="00356675" w:rsidRPr="00356675">
              <w:rPr>
                <w:rFonts w:ascii="Times New Roman" w:hAnsi="Times New Roman"/>
                <w:sz w:val="24"/>
                <w:szCs w:val="24"/>
              </w:rPr>
              <w:t xml:space="preserve">от Национален статистически институт (НСИ) за средна </w:t>
            </w:r>
            <w:r w:rsidR="008F7184">
              <w:rPr>
                <w:rFonts w:ascii="Times New Roman" w:hAnsi="Times New Roman"/>
                <w:sz w:val="24"/>
                <w:szCs w:val="24"/>
                <w:lang w:val="bg-BG"/>
              </w:rPr>
              <w:t xml:space="preserve">брутна </w:t>
            </w:r>
            <w:r w:rsidR="00356675" w:rsidRPr="00356675">
              <w:rPr>
                <w:rFonts w:ascii="Times New Roman" w:hAnsi="Times New Roman"/>
                <w:sz w:val="24"/>
                <w:szCs w:val="24"/>
              </w:rPr>
              <w:t xml:space="preserve">работна заплата </w:t>
            </w:r>
            <w:r w:rsidR="00A749A4">
              <w:rPr>
                <w:rFonts w:ascii="Times New Roman" w:hAnsi="Times New Roman"/>
                <w:sz w:val="24"/>
                <w:szCs w:val="24"/>
                <w:lang w:val="bg-BG"/>
              </w:rPr>
              <w:t xml:space="preserve">за страната </w:t>
            </w:r>
            <w:r w:rsidR="00356675" w:rsidRPr="00356675">
              <w:rPr>
                <w:rFonts w:ascii="Times New Roman" w:hAnsi="Times New Roman"/>
                <w:sz w:val="24"/>
                <w:szCs w:val="24"/>
              </w:rPr>
              <w:t>на заетите лица в категория „Административни и спомагателни дейности“</w:t>
            </w:r>
            <w:r w:rsidR="008F7184">
              <w:rPr>
                <w:rFonts w:ascii="Times New Roman" w:hAnsi="Times New Roman"/>
                <w:sz w:val="24"/>
                <w:szCs w:val="24"/>
                <w:lang w:val="bg-BG"/>
              </w:rPr>
              <w:t xml:space="preserve"> към която се добавят разходите за осигуровки за сметка на работодател</w:t>
            </w:r>
            <w:r w:rsidR="00356675" w:rsidRPr="00356675">
              <w:rPr>
                <w:rFonts w:ascii="Times New Roman" w:hAnsi="Times New Roman"/>
                <w:sz w:val="24"/>
                <w:szCs w:val="24"/>
              </w:rPr>
              <w:t>.</w:t>
            </w:r>
          </w:p>
          <w:p w:rsidR="000D3D71" w:rsidRPr="007F42AB" w:rsidRDefault="00356675"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A749A4">
              <w:rPr>
                <w:rFonts w:ascii="Times New Roman" w:hAnsi="Times New Roman"/>
                <w:sz w:val="24"/>
                <w:szCs w:val="24"/>
                <w:lang w:val="bg-BG"/>
              </w:rPr>
              <w:t xml:space="preserve">.2. </w:t>
            </w:r>
            <w:r w:rsidR="00613D83" w:rsidRPr="00613D83">
              <w:rPr>
                <w:rFonts w:ascii="Times New Roman" w:hAnsi="Times New Roman"/>
                <w:sz w:val="24"/>
                <w:szCs w:val="24"/>
                <w:lang w:val="bg-BG"/>
              </w:rPr>
              <w:t>За разходите п</w:t>
            </w:r>
            <w:r w:rsidR="00613D83" w:rsidRPr="00613D83">
              <w:rPr>
                <w:rFonts w:ascii="Times New Roman" w:hAnsi="Times New Roman"/>
                <w:sz w:val="24"/>
                <w:szCs w:val="24"/>
              </w:rPr>
              <w:t xml:space="preserve">о </w:t>
            </w:r>
            <w:r w:rsidR="0028576D" w:rsidRPr="00C517AB">
              <w:rPr>
                <w:rFonts w:ascii="Times New Roman" w:hAnsi="Times New Roman"/>
                <w:sz w:val="24"/>
                <w:szCs w:val="24"/>
              </w:rPr>
              <w:t>т. 2</w:t>
            </w:r>
            <w:r w:rsidR="0028576D">
              <w:rPr>
                <w:rFonts w:ascii="Times New Roman" w:hAnsi="Times New Roman"/>
                <w:sz w:val="24"/>
                <w:szCs w:val="24"/>
              </w:rPr>
              <w:t xml:space="preserve"> </w:t>
            </w:r>
            <w:r w:rsidR="0028576D" w:rsidRPr="00C517AB">
              <w:rPr>
                <w:rFonts w:ascii="Times New Roman" w:hAnsi="Times New Roman"/>
                <w:sz w:val="24"/>
                <w:szCs w:val="24"/>
              </w:rPr>
              <w:t xml:space="preserve">от </w:t>
            </w:r>
            <w:r w:rsidR="0042316A">
              <w:rPr>
                <w:rFonts w:ascii="Times New Roman" w:hAnsi="Times New Roman"/>
                <w:sz w:val="24"/>
                <w:szCs w:val="24"/>
              </w:rPr>
              <w:t>Раздел 11 „Допустими разходи“</w:t>
            </w:r>
            <w:r w:rsidR="0028576D" w:rsidRPr="00C517AB">
              <w:rPr>
                <w:rFonts w:ascii="Times New Roman" w:hAnsi="Times New Roman"/>
                <w:sz w:val="24"/>
                <w:szCs w:val="24"/>
              </w:rPr>
              <w:t>, посочени в</w:t>
            </w:r>
            <w:r w:rsidR="0028576D">
              <w:rPr>
                <w:rFonts w:ascii="Times New Roman" w:hAnsi="Times New Roman"/>
                <w:sz w:val="24"/>
                <w:szCs w:val="24"/>
              </w:rPr>
              <w:t xml:space="preserve"> бизнес </w:t>
            </w:r>
            <w:r w:rsidR="0028576D" w:rsidRPr="00C517AB">
              <w:rPr>
                <w:rFonts w:ascii="Times New Roman" w:hAnsi="Times New Roman"/>
                <w:sz w:val="24"/>
                <w:szCs w:val="24"/>
              </w:rPr>
              <w:t>план</w:t>
            </w:r>
            <w:r w:rsidR="004910A3">
              <w:rPr>
                <w:rFonts w:ascii="Times New Roman" w:hAnsi="Times New Roman"/>
                <w:sz w:val="24"/>
                <w:szCs w:val="24"/>
              </w:rPr>
              <w:t>a</w:t>
            </w:r>
            <w:r w:rsidR="0028576D" w:rsidRPr="00C517AB">
              <w:rPr>
                <w:rFonts w:ascii="Times New Roman" w:hAnsi="Times New Roman"/>
                <w:sz w:val="24"/>
                <w:szCs w:val="24"/>
              </w:rPr>
              <w:t xml:space="preserve">, чрез съпоставка със </w:t>
            </w:r>
            <w:r w:rsidR="008F7184">
              <w:rPr>
                <w:rFonts w:ascii="Times New Roman" w:hAnsi="Times New Roman"/>
                <w:sz w:val="24"/>
                <w:szCs w:val="24"/>
                <w:lang w:val="bg-BG"/>
              </w:rPr>
              <w:t xml:space="preserve">стойностите на </w:t>
            </w:r>
            <w:r w:rsidR="0028576D" w:rsidRPr="00C517AB">
              <w:rPr>
                <w:rFonts w:ascii="Times New Roman" w:hAnsi="Times New Roman"/>
                <w:sz w:val="24"/>
                <w:szCs w:val="24"/>
              </w:rPr>
              <w:t>стандартните разходи, посочени в</w:t>
            </w:r>
            <w:r w:rsidR="0028576D" w:rsidRPr="00582AF4">
              <w:rPr>
                <w:rFonts w:ascii="Times New Roman" w:hAnsi="Times New Roman"/>
                <w:sz w:val="24"/>
                <w:szCs w:val="24"/>
              </w:rPr>
              <w:t xml:space="preserve"> Приложение № </w:t>
            </w:r>
            <w:r w:rsidR="00A749A4" w:rsidRPr="00582AF4">
              <w:rPr>
                <w:rFonts w:ascii="Times New Roman" w:hAnsi="Times New Roman"/>
                <w:sz w:val="24"/>
                <w:szCs w:val="24"/>
                <w:lang w:val="bg-BG"/>
              </w:rPr>
              <w:t>5</w:t>
            </w:r>
            <w:r w:rsidR="00807F64" w:rsidRPr="00582AF4">
              <w:rPr>
                <w:rFonts w:ascii="Times New Roman" w:hAnsi="Times New Roman"/>
                <w:sz w:val="24"/>
                <w:szCs w:val="24"/>
              </w:rPr>
              <w:t>;</w:t>
            </w:r>
          </w:p>
          <w:p w:rsidR="009F063D" w:rsidRDefault="00A11B88"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28576D" w:rsidRPr="00C517AB">
              <w:rPr>
                <w:rFonts w:ascii="Times New Roman" w:hAnsi="Times New Roman"/>
                <w:sz w:val="24"/>
                <w:szCs w:val="24"/>
              </w:rPr>
              <w:t>.</w:t>
            </w:r>
            <w:r w:rsidR="00356675">
              <w:rPr>
                <w:rFonts w:ascii="Times New Roman" w:hAnsi="Times New Roman"/>
                <w:sz w:val="24"/>
                <w:szCs w:val="24"/>
                <w:lang w:val="bg-BG"/>
              </w:rPr>
              <w:t>3</w:t>
            </w:r>
            <w:r w:rsidR="0028576D" w:rsidRPr="00C517AB">
              <w:rPr>
                <w:rFonts w:ascii="Times New Roman" w:hAnsi="Times New Roman"/>
                <w:sz w:val="24"/>
                <w:szCs w:val="24"/>
              </w:rPr>
              <w:t>.</w:t>
            </w:r>
            <w:r w:rsidR="0028576D">
              <w:rPr>
                <w:rFonts w:ascii="Times New Roman" w:hAnsi="Times New Roman"/>
                <w:sz w:val="24"/>
                <w:szCs w:val="24"/>
              </w:rPr>
              <w:t xml:space="preserve"> </w:t>
            </w:r>
            <w:r w:rsidR="00613D83" w:rsidRPr="00613D83">
              <w:rPr>
                <w:rFonts w:ascii="Times New Roman" w:hAnsi="Times New Roman"/>
                <w:sz w:val="24"/>
                <w:szCs w:val="24"/>
                <w:lang w:val="bg-BG"/>
              </w:rPr>
              <w:t>За разходите п</w:t>
            </w:r>
            <w:r w:rsidR="00613D83" w:rsidRPr="00613D83">
              <w:rPr>
                <w:rFonts w:ascii="Times New Roman" w:hAnsi="Times New Roman"/>
                <w:sz w:val="24"/>
                <w:szCs w:val="24"/>
              </w:rPr>
              <w:t>о</w:t>
            </w:r>
            <w:r w:rsidR="0028576D" w:rsidRPr="00C517AB">
              <w:rPr>
                <w:rFonts w:ascii="Times New Roman" w:hAnsi="Times New Roman"/>
                <w:sz w:val="24"/>
                <w:szCs w:val="24"/>
              </w:rPr>
              <w:t xml:space="preserve"> т. 3 </w:t>
            </w:r>
            <w:r w:rsidR="0028576D">
              <w:rPr>
                <w:rFonts w:ascii="Times New Roman" w:hAnsi="Times New Roman"/>
                <w:sz w:val="24"/>
                <w:szCs w:val="24"/>
              </w:rPr>
              <w:t xml:space="preserve">букви „а“ - „в“ </w:t>
            </w:r>
            <w:r w:rsidR="0028576D" w:rsidRPr="00C517AB">
              <w:rPr>
                <w:rFonts w:ascii="Times New Roman" w:hAnsi="Times New Roman"/>
                <w:sz w:val="24"/>
                <w:szCs w:val="24"/>
              </w:rPr>
              <w:t xml:space="preserve">от </w:t>
            </w:r>
            <w:r w:rsidR="0042316A">
              <w:rPr>
                <w:rFonts w:ascii="Times New Roman" w:hAnsi="Times New Roman"/>
                <w:sz w:val="24"/>
                <w:szCs w:val="24"/>
              </w:rPr>
              <w:t>Раздел 11 „Допустими разходи“</w:t>
            </w:r>
            <w:r w:rsidR="0028576D" w:rsidRPr="00C517AB">
              <w:rPr>
                <w:rFonts w:ascii="Times New Roman" w:hAnsi="Times New Roman"/>
                <w:sz w:val="24"/>
                <w:szCs w:val="24"/>
              </w:rPr>
              <w:t xml:space="preserve">, посочени в </w:t>
            </w:r>
            <w:r w:rsidR="0028576D">
              <w:rPr>
                <w:rFonts w:ascii="Times New Roman" w:hAnsi="Times New Roman"/>
                <w:sz w:val="24"/>
                <w:szCs w:val="24"/>
              </w:rPr>
              <w:t xml:space="preserve">бизнес </w:t>
            </w:r>
            <w:r w:rsidR="0028576D" w:rsidRPr="00C517AB">
              <w:rPr>
                <w:rFonts w:ascii="Times New Roman" w:hAnsi="Times New Roman"/>
                <w:sz w:val="24"/>
                <w:szCs w:val="24"/>
              </w:rPr>
              <w:t>план</w:t>
            </w:r>
            <w:r w:rsidR="004910A3">
              <w:rPr>
                <w:rFonts w:ascii="Times New Roman" w:hAnsi="Times New Roman"/>
                <w:sz w:val="24"/>
                <w:szCs w:val="24"/>
                <w:lang w:val="bg-BG"/>
              </w:rPr>
              <w:t>а</w:t>
            </w:r>
            <w:r w:rsidR="00625148">
              <w:rPr>
                <w:rFonts w:ascii="Times New Roman" w:hAnsi="Times New Roman"/>
                <w:sz w:val="24"/>
                <w:szCs w:val="24"/>
                <w:lang w:val="bg-BG"/>
              </w:rPr>
              <w:t>,</w:t>
            </w:r>
            <w:r w:rsidR="0028576D" w:rsidRPr="00C517AB">
              <w:rPr>
                <w:rFonts w:ascii="Times New Roman" w:hAnsi="Times New Roman"/>
                <w:sz w:val="24"/>
                <w:szCs w:val="24"/>
              </w:rPr>
              <w:t xml:space="preserve"> </w:t>
            </w:r>
            <w:r w:rsidR="0028576D">
              <w:rPr>
                <w:rFonts w:ascii="Times New Roman" w:hAnsi="Times New Roman"/>
                <w:sz w:val="24"/>
                <w:szCs w:val="24"/>
              </w:rPr>
              <w:t>основателността</w:t>
            </w:r>
            <w:r w:rsidR="0028576D" w:rsidRPr="00B85568">
              <w:rPr>
                <w:rFonts w:ascii="Times New Roman" w:hAnsi="Times New Roman"/>
                <w:sz w:val="24"/>
                <w:szCs w:val="24"/>
              </w:rPr>
              <w:t xml:space="preserve"> на преките разходи ще се преценява на база на разписаните критерии за лимитиране на ра</w:t>
            </w:r>
            <w:r w:rsidR="0028576D">
              <w:rPr>
                <w:rFonts w:ascii="Times New Roman" w:hAnsi="Times New Roman"/>
                <w:sz w:val="24"/>
                <w:szCs w:val="24"/>
              </w:rPr>
              <w:t>зходи до стойност</w:t>
            </w:r>
            <w:r w:rsidR="007F42AB">
              <w:rPr>
                <w:rFonts w:ascii="Times New Roman" w:hAnsi="Times New Roman"/>
                <w:sz w:val="24"/>
                <w:szCs w:val="24"/>
                <w:lang w:val="bg-BG"/>
              </w:rPr>
              <w:t>ите</w:t>
            </w:r>
            <w:r w:rsidR="0028576D">
              <w:rPr>
                <w:rFonts w:ascii="Times New Roman" w:hAnsi="Times New Roman"/>
                <w:sz w:val="24"/>
                <w:szCs w:val="24"/>
              </w:rPr>
              <w:t xml:space="preserve"> </w:t>
            </w:r>
            <w:r w:rsidRPr="007F42AB">
              <w:rPr>
                <w:rFonts w:ascii="Times New Roman" w:hAnsi="Times New Roman"/>
                <w:sz w:val="24"/>
                <w:szCs w:val="24"/>
                <w:lang w:val="bg-BG"/>
              </w:rPr>
              <w:t xml:space="preserve">по т. </w:t>
            </w:r>
            <w:r w:rsidR="007F42AB" w:rsidRPr="007F42AB">
              <w:rPr>
                <w:rFonts w:ascii="Times New Roman" w:hAnsi="Times New Roman"/>
                <w:sz w:val="24"/>
                <w:szCs w:val="24"/>
                <w:lang w:val="bg-BG"/>
              </w:rPr>
              <w:t>8</w:t>
            </w:r>
            <w:r w:rsidRPr="007F42AB">
              <w:rPr>
                <w:rFonts w:ascii="Times New Roman" w:hAnsi="Times New Roman"/>
                <w:sz w:val="24"/>
                <w:szCs w:val="24"/>
                <w:lang w:val="bg-BG"/>
              </w:rPr>
              <w:t xml:space="preserve"> и т. </w:t>
            </w:r>
            <w:r w:rsidR="007F42AB" w:rsidRPr="007F42AB">
              <w:rPr>
                <w:rFonts w:ascii="Times New Roman" w:hAnsi="Times New Roman"/>
                <w:sz w:val="24"/>
                <w:szCs w:val="24"/>
                <w:lang w:val="bg-BG"/>
              </w:rPr>
              <w:t>9</w:t>
            </w:r>
            <w:r w:rsidR="007F42AB">
              <w:rPr>
                <w:rFonts w:ascii="Times New Roman" w:hAnsi="Times New Roman"/>
                <w:sz w:val="24"/>
                <w:szCs w:val="24"/>
                <w:lang w:val="bg-BG"/>
              </w:rPr>
              <w:t xml:space="preserve"> и</w:t>
            </w:r>
            <w:r>
              <w:rPr>
                <w:rFonts w:ascii="Times New Roman" w:hAnsi="Times New Roman"/>
                <w:sz w:val="24"/>
                <w:szCs w:val="24"/>
                <w:lang w:val="bg-BG"/>
              </w:rPr>
              <w:t xml:space="preserve"> </w:t>
            </w:r>
            <w:r w:rsidR="0028576D" w:rsidRPr="00C517AB">
              <w:rPr>
                <w:rFonts w:ascii="Times New Roman" w:hAnsi="Times New Roman"/>
                <w:sz w:val="24"/>
                <w:szCs w:val="24"/>
              </w:rPr>
              <w:t>сравняване на представени</w:t>
            </w:r>
            <w:r w:rsidR="0028576D">
              <w:rPr>
                <w:rFonts w:ascii="Times New Roman" w:hAnsi="Times New Roman"/>
                <w:sz w:val="24"/>
                <w:szCs w:val="24"/>
              </w:rPr>
              <w:t>те</w:t>
            </w:r>
            <w:r w:rsidR="0028576D" w:rsidRPr="00C517AB">
              <w:rPr>
                <w:rFonts w:ascii="Times New Roman" w:hAnsi="Times New Roman"/>
                <w:sz w:val="24"/>
                <w:szCs w:val="24"/>
              </w:rPr>
              <w:t xml:space="preserve"> </w:t>
            </w:r>
            <w:r w:rsidR="007F42AB">
              <w:rPr>
                <w:rFonts w:ascii="Times New Roman" w:hAnsi="Times New Roman"/>
                <w:sz w:val="24"/>
                <w:szCs w:val="24"/>
                <w:lang w:val="bg-BG"/>
              </w:rPr>
              <w:t xml:space="preserve">съпоставими </w:t>
            </w:r>
            <w:r w:rsidR="0028576D" w:rsidRPr="00C517AB">
              <w:rPr>
                <w:rFonts w:ascii="Times New Roman" w:hAnsi="Times New Roman"/>
                <w:sz w:val="24"/>
                <w:szCs w:val="24"/>
              </w:rPr>
              <w:t>оферти</w:t>
            </w:r>
            <w:r w:rsidR="008F7184">
              <w:rPr>
                <w:rFonts w:ascii="Times New Roman" w:hAnsi="Times New Roman"/>
                <w:sz w:val="24"/>
                <w:szCs w:val="24"/>
                <w:lang w:val="bg-BG"/>
              </w:rPr>
              <w:t>;</w:t>
            </w:r>
          </w:p>
          <w:p w:rsidR="000D3D71" w:rsidRDefault="00A11B88"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lang w:val="bg-BG"/>
              </w:rPr>
              <w:t>1</w:t>
            </w:r>
            <w:r w:rsidR="003726D6">
              <w:rPr>
                <w:rFonts w:ascii="Times New Roman" w:hAnsi="Times New Roman"/>
                <w:sz w:val="24"/>
                <w:szCs w:val="24"/>
                <w:lang w:val="bg-BG"/>
              </w:rPr>
              <w:t>1</w:t>
            </w:r>
            <w:r w:rsidR="0028576D">
              <w:rPr>
                <w:rFonts w:ascii="Times New Roman" w:hAnsi="Times New Roman"/>
                <w:sz w:val="24"/>
                <w:szCs w:val="24"/>
              </w:rPr>
              <w:t>.</w:t>
            </w:r>
            <w:r w:rsidR="003726D6">
              <w:rPr>
                <w:rFonts w:ascii="Times New Roman" w:hAnsi="Times New Roman"/>
                <w:sz w:val="24"/>
                <w:szCs w:val="24"/>
                <w:lang w:val="bg-BG"/>
              </w:rPr>
              <w:t>4</w:t>
            </w:r>
            <w:r w:rsidR="0028576D">
              <w:rPr>
                <w:rFonts w:ascii="Times New Roman" w:hAnsi="Times New Roman"/>
                <w:sz w:val="24"/>
                <w:szCs w:val="24"/>
              </w:rPr>
              <w:t xml:space="preserve">. </w:t>
            </w:r>
            <w:r w:rsidR="00613D83" w:rsidRPr="00613D83">
              <w:rPr>
                <w:rFonts w:ascii="Times New Roman" w:hAnsi="Times New Roman"/>
                <w:sz w:val="24"/>
                <w:szCs w:val="24"/>
                <w:lang w:val="bg-BG"/>
              </w:rPr>
              <w:t>За разходите п</w:t>
            </w:r>
            <w:r w:rsidR="00613D83" w:rsidRPr="00613D83">
              <w:rPr>
                <w:rFonts w:ascii="Times New Roman" w:hAnsi="Times New Roman"/>
                <w:sz w:val="24"/>
                <w:szCs w:val="24"/>
              </w:rPr>
              <w:t xml:space="preserve">о </w:t>
            </w:r>
            <w:r w:rsidR="0028576D">
              <w:rPr>
                <w:rFonts w:ascii="Times New Roman" w:hAnsi="Times New Roman"/>
                <w:sz w:val="24"/>
                <w:szCs w:val="24"/>
              </w:rPr>
              <w:t xml:space="preserve">т. 3, буква „г“ от </w:t>
            </w:r>
            <w:r w:rsidR="0042316A">
              <w:rPr>
                <w:rFonts w:ascii="Times New Roman" w:hAnsi="Times New Roman"/>
                <w:sz w:val="24"/>
                <w:szCs w:val="24"/>
              </w:rPr>
              <w:t>раздел 11 „Допустими разходи“</w:t>
            </w:r>
            <w:r w:rsidR="00B95363">
              <w:rPr>
                <w:rFonts w:ascii="Times New Roman" w:hAnsi="Times New Roman"/>
                <w:sz w:val="24"/>
                <w:szCs w:val="24"/>
                <w:lang w:val="bg-BG"/>
              </w:rPr>
              <w:t xml:space="preserve"> </w:t>
            </w:r>
            <w:r w:rsidR="0028576D" w:rsidRPr="004F57BC">
              <w:rPr>
                <w:rFonts w:ascii="Times New Roman" w:hAnsi="Times New Roman"/>
                <w:sz w:val="24"/>
                <w:szCs w:val="24"/>
              </w:rPr>
              <w:t>чрез съпоставяне на предложен</w:t>
            </w:r>
            <w:r w:rsidR="0028576D">
              <w:rPr>
                <w:rFonts w:ascii="Times New Roman" w:hAnsi="Times New Roman"/>
                <w:sz w:val="24"/>
                <w:szCs w:val="24"/>
              </w:rPr>
              <w:t>ите разходи с определените от Разплащателна агенция</w:t>
            </w:r>
            <w:r w:rsidR="0028576D" w:rsidRPr="004F57BC">
              <w:rPr>
                <w:rFonts w:ascii="Times New Roman" w:hAnsi="Times New Roman"/>
                <w:sz w:val="24"/>
                <w:szCs w:val="24"/>
              </w:rPr>
              <w:t xml:space="preserve"> референтни разходи</w:t>
            </w:r>
            <w:r w:rsidR="0028576D">
              <w:rPr>
                <w:rFonts w:ascii="Times New Roman" w:hAnsi="Times New Roman"/>
                <w:sz w:val="24"/>
                <w:szCs w:val="24"/>
              </w:rPr>
              <w:t xml:space="preserve">, за финансиране на </w:t>
            </w:r>
            <w:r w:rsidR="008F7184">
              <w:rPr>
                <w:rFonts w:ascii="Times New Roman" w:hAnsi="Times New Roman"/>
                <w:sz w:val="24"/>
                <w:szCs w:val="24"/>
                <w:lang w:val="bg-BG"/>
              </w:rPr>
              <w:t>строително-монтажни работи</w:t>
            </w:r>
            <w:r w:rsidR="007B3B22">
              <w:rPr>
                <w:rFonts w:ascii="Times New Roman" w:hAnsi="Times New Roman"/>
                <w:sz w:val="24"/>
                <w:szCs w:val="24"/>
                <w:lang w:val="bg-BG"/>
              </w:rPr>
              <w:t xml:space="preserve"> </w:t>
            </w:r>
            <w:r w:rsidR="007B3B22" w:rsidRPr="00582AF4">
              <w:rPr>
                <w:rFonts w:ascii="Times New Roman" w:hAnsi="Times New Roman"/>
                <w:sz w:val="24"/>
                <w:szCs w:val="24"/>
                <w:lang w:val="bg-BG"/>
              </w:rPr>
              <w:t>(</w:t>
            </w:r>
            <w:r w:rsidR="007B3B22" w:rsidRPr="00582AF4">
              <w:rPr>
                <w:rFonts w:ascii="Times New Roman" w:hAnsi="Times New Roman"/>
                <w:sz w:val="24"/>
                <w:szCs w:val="24"/>
              </w:rPr>
              <w:t xml:space="preserve">Приложение № </w:t>
            </w:r>
            <w:r w:rsidR="00540E56" w:rsidRPr="00582AF4">
              <w:rPr>
                <w:rFonts w:ascii="Times New Roman" w:hAnsi="Times New Roman"/>
                <w:sz w:val="24"/>
                <w:szCs w:val="24"/>
                <w:lang w:val="bg-BG"/>
              </w:rPr>
              <w:t>6</w:t>
            </w:r>
            <w:r w:rsidR="007B3B22" w:rsidRPr="00582AF4">
              <w:rPr>
                <w:rFonts w:ascii="Times New Roman" w:hAnsi="Times New Roman"/>
                <w:sz w:val="24"/>
                <w:szCs w:val="24"/>
                <w:lang w:val="bg-BG"/>
              </w:rPr>
              <w:t>)</w:t>
            </w:r>
            <w:r w:rsidR="0028576D" w:rsidRPr="00582AF4">
              <w:rPr>
                <w:rFonts w:ascii="Times New Roman" w:hAnsi="Times New Roman"/>
                <w:sz w:val="24"/>
                <w:szCs w:val="24"/>
              </w:rPr>
              <w:t>.</w:t>
            </w:r>
          </w:p>
          <w:p w:rsidR="000D3D71" w:rsidRDefault="00A11B88" w:rsidP="0080560C">
            <w:pPr>
              <w:widowControl w:val="0"/>
              <w:autoSpaceDE w:val="0"/>
              <w:autoSpaceDN w:val="0"/>
              <w:adjustRightInd w:val="0"/>
              <w:spacing w:after="120"/>
              <w:jc w:val="both"/>
              <w:rPr>
                <w:rFonts w:ascii="Times New Roman" w:hAnsi="Times New Roman"/>
                <w:sz w:val="24"/>
                <w:szCs w:val="24"/>
              </w:rPr>
            </w:pPr>
            <w:r w:rsidRPr="004744F1">
              <w:rPr>
                <w:rFonts w:ascii="Times New Roman" w:hAnsi="Times New Roman"/>
                <w:sz w:val="24"/>
                <w:szCs w:val="24"/>
                <w:lang w:val="bg-BG"/>
              </w:rPr>
              <w:t>1</w:t>
            </w:r>
            <w:r w:rsidR="004744F1" w:rsidRPr="004744F1">
              <w:rPr>
                <w:rFonts w:ascii="Times New Roman" w:hAnsi="Times New Roman"/>
                <w:sz w:val="24"/>
                <w:szCs w:val="24"/>
                <w:lang w:val="bg-BG"/>
              </w:rPr>
              <w:t>2</w:t>
            </w:r>
            <w:r w:rsidR="0028576D" w:rsidRPr="004744F1">
              <w:rPr>
                <w:rFonts w:ascii="Times New Roman" w:hAnsi="Times New Roman"/>
                <w:sz w:val="24"/>
                <w:szCs w:val="24"/>
                <w:lang w:val="bg-BG"/>
              </w:rPr>
              <w:t xml:space="preserve">. За всеки заявен за финансиране разход по т. 3, букви „а“ - „в“ от </w:t>
            </w:r>
            <w:r w:rsidR="0042316A" w:rsidRPr="004744F1">
              <w:rPr>
                <w:rFonts w:ascii="Times New Roman" w:hAnsi="Times New Roman"/>
                <w:sz w:val="24"/>
                <w:szCs w:val="24"/>
                <w:lang w:val="bg-BG"/>
              </w:rPr>
              <w:t>раздел 11 „Допустими разходи“</w:t>
            </w:r>
            <w:r w:rsidR="0028576D" w:rsidRPr="004744F1">
              <w:rPr>
                <w:rFonts w:ascii="Times New Roman" w:hAnsi="Times New Roman"/>
                <w:sz w:val="24"/>
                <w:szCs w:val="24"/>
                <w:lang w:val="bg-BG"/>
              </w:rPr>
              <w:t xml:space="preserve"> кандидатът представя най-малко три съпоставими независими оферти, които съдържат </w:t>
            </w:r>
            <w:r w:rsidR="00711282" w:rsidRPr="00072522">
              <w:rPr>
                <w:rFonts w:ascii="Times New Roman" w:hAnsi="Times New Roman"/>
                <w:sz w:val="24"/>
                <w:szCs w:val="24"/>
                <w:lang w:val="bg-BG"/>
              </w:rPr>
              <w:t>наименованието на оферента, срок на валидност на офертата, датата на издаване на офертата, ЕИК или БУЛСТАТ,</w:t>
            </w:r>
            <w:r w:rsidR="00711282">
              <w:rPr>
                <w:rFonts w:ascii="Times New Roman" w:hAnsi="Times New Roman"/>
                <w:sz w:val="24"/>
                <w:szCs w:val="24"/>
                <w:lang w:val="bg-BG"/>
              </w:rPr>
              <w:t xml:space="preserve"> </w:t>
            </w:r>
            <w:r w:rsidR="00711282" w:rsidRPr="00072522">
              <w:rPr>
                <w:rFonts w:ascii="Times New Roman" w:hAnsi="Times New Roman"/>
                <w:sz w:val="24"/>
                <w:szCs w:val="24"/>
                <w:lang w:val="bg-BG"/>
              </w:rPr>
              <w:t>електронна поща и телефон на оферента, подпис/печат на оферента, подробна техническа спецификация на активите/услугите</w:t>
            </w:r>
            <w:r w:rsidR="0028576D" w:rsidRPr="004744F1">
              <w:rPr>
                <w:rFonts w:ascii="Times New Roman" w:hAnsi="Times New Roman"/>
                <w:sz w:val="24"/>
                <w:szCs w:val="24"/>
                <w:lang w:val="bg-BG"/>
              </w:rPr>
              <w:t xml:space="preserve">, цена </w:t>
            </w:r>
            <w:r w:rsidR="00711282">
              <w:rPr>
                <w:rFonts w:ascii="Times New Roman" w:hAnsi="Times New Roman"/>
                <w:sz w:val="24"/>
                <w:szCs w:val="24"/>
                <w:lang w:val="bg-BG"/>
              </w:rPr>
              <w:t>в левове и евро с посочен ДДС</w:t>
            </w:r>
            <w:r w:rsidR="0028576D" w:rsidRPr="00C517AB">
              <w:rPr>
                <w:rFonts w:ascii="Times New Roman" w:hAnsi="Times New Roman"/>
                <w:sz w:val="24"/>
                <w:szCs w:val="24"/>
              </w:rPr>
              <w:t>.</w:t>
            </w:r>
            <w:r w:rsidR="0028576D">
              <w:rPr>
                <w:rFonts w:ascii="Times New Roman" w:hAnsi="Times New Roman"/>
                <w:sz w:val="24"/>
                <w:szCs w:val="24"/>
              </w:rPr>
              <w:t xml:space="preserve"> </w:t>
            </w:r>
          </w:p>
          <w:p w:rsidR="000D3D71" w:rsidRPr="0080560C" w:rsidRDefault="00A11B88" w:rsidP="0080560C">
            <w:pPr>
              <w:widowControl w:val="0"/>
              <w:autoSpaceDE w:val="0"/>
              <w:autoSpaceDN w:val="0"/>
              <w:adjustRightInd w:val="0"/>
              <w:spacing w:after="120"/>
              <w:jc w:val="both"/>
              <w:rPr>
                <w:rFonts w:ascii="Times New Roman" w:hAnsi="Times New Roman"/>
                <w:sz w:val="24"/>
                <w:szCs w:val="24"/>
                <w:lang w:val="bg-BG"/>
              </w:rPr>
            </w:pPr>
            <w:r w:rsidRPr="00072522">
              <w:rPr>
                <w:rFonts w:ascii="Times New Roman" w:hAnsi="Times New Roman"/>
                <w:sz w:val="24"/>
                <w:szCs w:val="24"/>
                <w:lang w:val="bg-BG"/>
              </w:rPr>
              <w:t>1</w:t>
            </w:r>
            <w:r w:rsidR="004744F1" w:rsidRPr="00072522">
              <w:rPr>
                <w:rFonts w:ascii="Times New Roman" w:hAnsi="Times New Roman"/>
                <w:sz w:val="24"/>
                <w:szCs w:val="24"/>
                <w:lang w:val="bg-BG"/>
              </w:rPr>
              <w:t>3</w:t>
            </w:r>
            <w:r w:rsidR="0028576D" w:rsidRPr="00072522">
              <w:rPr>
                <w:rFonts w:ascii="Times New Roman" w:hAnsi="Times New Roman"/>
                <w:sz w:val="24"/>
                <w:szCs w:val="24"/>
                <w:lang w:val="bg-BG"/>
              </w:rPr>
              <w:t xml:space="preserve">. За разходите по т. 3, буква „г“ от </w:t>
            </w:r>
            <w:r w:rsidR="0042316A" w:rsidRPr="00072522">
              <w:rPr>
                <w:rFonts w:ascii="Times New Roman" w:hAnsi="Times New Roman"/>
                <w:sz w:val="24"/>
                <w:szCs w:val="24"/>
                <w:lang w:val="bg-BG"/>
              </w:rPr>
              <w:t>раздел 11 „Допустими разходи“</w:t>
            </w:r>
            <w:r w:rsidR="0028576D" w:rsidRPr="00072522">
              <w:rPr>
                <w:rFonts w:ascii="Times New Roman" w:hAnsi="Times New Roman"/>
                <w:sz w:val="24"/>
                <w:szCs w:val="24"/>
                <w:lang w:val="bg-BG"/>
              </w:rPr>
              <w:t xml:space="preserve"> кандидатът представя една </w:t>
            </w:r>
            <w:r w:rsidR="009D00DD">
              <w:rPr>
                <w:rFonts w:ascii="Times New Roman" w:hAnsi="Times New Roman"/>
                <w:sz w:val="24"/>
                <w:szCs w:val="24"/>
                <w:lang w:val="bg-BG"/>
              </w:rPr>
              <w:t xml:space="preserve">независима </w:t>
            </w:r>
            <w:r w:rsidR="0028576D" w:rsidRPr="00072522">
              <w:rPr>
                <w:rFonts w:ascii="Times New Roman" w:hAnsi="Times New Roman"/>
                <w:sz w:val="24"/>
                <w:szCs w:val="24"/>
                <w:lang w:val="bg-BG"/>
              </w:rPr>
              <w:t>оферта, съдържаща наименованието на оферента, срок на валидност на офертата, датата на издаване на офертата, ЕИК или БУЛСТАТ,</w:t>
            </w:r>
            <w:r w:rsidR="00711282">
              <w:rPr>
                <w:rFonts w:ascii="Times New Roman" w:hAnsi="Times New Roman"/>
                <w:sz w:val="24"/>
                <w:szCs w:val="24"/>
                <w:lang w:val="bg-BG"/>
              </w:rPr>
              <w:t xml:space="preserve"> </w:t>
            </w:r>
            <w:r w:rsidR="0028576D" w:rsidRPr="00072522">
              <w:rPr>
                <w:rFonts w:ascii="Times New Roman" w:hAnsi="Times New Roman"/>
                <w:sz w:val="24"/>
                <w:szCs w:val="24"/>
                <w:lang w:val="bg-BG"/>
              </w:rPr>
              <w:t>електронна поща и телефон на оферента, подпис</w:t>
            </w:r>
            <w:r w:rsidR="00BD490A" w:rsidRPr="00072522">
              <w:rPr>
                <w:rFonts w:ascii="Times New Roman" w:hAnsi="Times New Roman"/>
                <w:sz w:val="24"/>
                <w:szCs w:val="24"/>
                <w:lang w:val="bg-BG"/>
              </w:rPr>
              <w:t>/</w:t>
            </w:r>
            <w:r w:rsidR="0028576D" w:rsidRPr="00072522">
              <w:rPr>
                <w:rFonts w:ascii="Times New Roman" w:hAnsi="Times New Roman"/>
                <w:sz w:val="24"/>
                <w:szCs w:val="24"/>
                <w:lang w:val="bg-BG"/>
              </w:rPr>
              <w:t>печат на оферента, подробна техническа спецификация на активите/услуг</w:t>
            </w:r>
            <w:r w:rsidR="00B95363" w:rsidRPr="00072522">
              <w:rPr>
                <w:rFonts w:ascii="Times New Roman" w:hAnsi="Times New Roman"/>
                <w:sz w:val="24"/>
                <w:szCs w:val="24"/>
                <w:lang w:val="bg-BG"/>
              </w:rPr>
              <w:t>ите, цена, определена в лев</w:t>
            </w:r>
            <w:r w:rsidR="00711282">
              <w:rPr>
                <w:rFonts w:ascii="Times New Roman" w:hAnsi="Times New Roman"/>
                <w:sz w:val="24"/>
                <w:szCs w:val="24"/>
                <w:lang w:val="bg-BG"/>
              </w:rPr>
              <w:t>ове и</w:t>
            </w:r>
            <w:r w:rsidR="0028576D" w:rsidRPr="00072522">
              <w:rPr>
                <w:rFonts w:ascii="Times New Roman" w:hAnsi="Times New Roman"/>
                <w:sz w:val="24"/>
                <w:szCs w:val="24"/>
                <w:lang w:val="bg-BG"/>
              </w:rPr>
              <w:t xml:space="preserve"> евро</w:t>
            </w:r>
            <w:r w:rsidR="00B95363" w:rsidRPr="00072522">
              <w:rPr>
                <w:rFonts w:ascii="Times New Roman" w:hAnsi="Times New Roman"/>
                <w:sz w:val="24"/>
                <w:szCs w:val="24"/>
                <w:lang w:val="bg-BG"/>
              </w:rPr>
              <w:t xml:space="preserve"> </w:t>
            </w:r>
            <w:r w:rsidR="0028576D" w:rsidRPr="00072522">
              <w:rPr>
                <w:rFonts w:ascii="Times New Roman" w:hAnsi="Times New Roman"/>
                <w:sz w:val="24"/>
                <w:szCs w:val="24"/>
                <w:lang w:val="bg-BG"/>
              </w:rPr>
              <w:t>с посочен ДДС ведно с количествено-стойностни сметки.</w:t>
            </w:r>
          </w:p>
          <w:p w:rsidR="00711282" w:rsidRDefault="0028576D" w:rsidP="0080560C">
            <w:pPr>
              <w:widowControl w:val="0"/>
              <w:autoSpaceDE w:val="0"/>
              <w:autoSpaceDN w:val="0"/>
              <w:adjustRightInd w:val="0"/>
              <w:spacing w:after="120"/>
              <w:jc w:val="both"/>
              <w:rPr>
                <w:rFonts w:ascii="Times New Roman" w:hAnsi="Times New Roman"/>
                <w:sz w:val="24"/>
                <w:szCs w:val="24"/>
              </w:rPr>
            </w:pPr>
            <w:r>
              <w:rPr>
                <w:rFonts w:ascii="Times New Roman" w:hAnsi="Times New Roman"/>
                <w:sz w:val="24"/>
                <w:szCs w:val="24"/>
              </w:rPr>
              <w:t>1</w:t>
            </w:r>
            <w:r w:rsidR="004744F1">
              <w:rPr>
                <w:rFonts w:ascii="Times New Roman" w:hAnsi="Times New Roman"/>
                <w:sz w:val="24"/>
                <w:szCs w:val="24"/>
                <w:lang w:val="bg-BG"/>
              </w:rPr>
              <w:t>4</w:t>
            </w:r>
            <w:r w:rsidRPr="00C517AB">
              <w:rPr>
                <w:rFonts w:ascii="Times New Roman" w:hAnsi="Times New Roman"/>
                <w:sz w:val="24"/>
                <w:szCs w:val="24"/>
              </w:rPr>
              <w:t>. В</w:t>
            </w:r>
            <w:r w:rsidRPr="00711282">
              <w:rPr>
                <w:rFonts w:ascii="Times New Roman" w:hAnsi="Times New Roman"/>
                <w:sz w:val="24"/>
                <w:szCs w:val="24"/>
              </w:rPr>
              <w:t xml:space="preserve"> случаите по т. 1</w:t>
            </w:r>
            <w:r w:rsidR="00711282" w:rsidRPr="00711282">
              <w:rPr>
                <w:rFonts w:ascii="Times New Roman" w:hAnsi="Times New Roman"/>
                <w:sz w:val="24"/>
                <w:szCs w:val="24"/>
                <w:lang w:val="bg-BG"/>
              </w:rPr>
              <w:t>2</w:t>
            </w:r>
            <w:r w:rsidRPr="00711282">
              <w:rPr>
                <w:rFonts w:ascii="Times New Roman" w:hAnsi="Times New Roman"/>
                <w:sz w:val="24"/>
                <w:szCs w:val="24"/>
              </w:rPr>
              <w:t xml:space="preserve"> и т. 1</w:t>
            </w:r>
            <w:r w:rsidR="00711282" w:rsidRPr="00711282">
              <w:rPr>
                <w:rFonts w:ascii="Times New Roman" w:hAnsi="Times New Roman"/>
                <w:sz w:val="24"/>
                <w:szCs w:val="24"/>
                <w:lang w:val="bg-BG"/>
              </w:rPr>
              <w:t>3</w:t>
            </w:r>
            <w:r w:rsidRPr="00711282">
              <w:rPr>
                <w:rFonts w:ascii="Times New Roman" w:hAnsi="Times New Roman"/>
                <w:sz w:val="24"/>
                <w:szCs w:val="24"/>
              </w:rPr>
              <w:t xml:space="preserve">, оферентите, 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националното им законодателство. </w:t>
            </w:r>
          </w:p>
          <w:p w:rsidR="000D3D71" w:rsidRPr="00711282" w:rsidRDefault="00711282" w:rsidP="0080560C">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Pr>
                <w:rFonts w:ascii="Times New Roman" w:hAnsi="Times New Roman"/>
                <w:sz w:val="24"/>
                <w:szCs w:val="24"/>
                <w:lang w:val="bg-BG"/>
              </w:rPr>
              <w:t>ВАЖНО:</w:t>
            </w:r>
          </w:p>
          <w:p w:rsidR="000D3D71" w:rsidRDefault="00A11B88" w:rsidP="0080560C">
            <w:pPr>
              <w:widowControl w:val="0"/>
              <w:shd w:val="clear" w:color="auto" w:fill="DEEAF6" w:themeFill="accent1" w:themeFillTint="33"/>
              <w:autoSpaceDE w:val="0"/>
              <w:autoSpaceDN w:val="0"/>
              <w:adjustRightInd w:val="0"/>
              <w:spacing w:after="120"/>
              <w:jc w:val="both"/>
              <w:rPr>
                <w:rFonts w:ascii="Times New Roman" w:hAnsi="Times New Roman"/>
                <w:sz w:val="24"/>
                <w:szCs w:val="24"/>
              </w:rPr>
            </w:pPr>
            <w:r w:rsidRPr="00711282">
              <w:rPr>
                <w:rFonts w:ascii="Times New Roman" w:hAnsi="Times New Roman"/>
                <w:sz w:val="24"/>
                <w:szCs w:val="24"/>
              </w:rPr>
              <w:t>1</w:t>
            </w:r>
            <w:r w:rsidR="004744F1" w:rsidRPr="00711282">
              <w:rPr>
                <w:rFonts w:ascii="Times New Roman" w:hAnsi="Times New Roman"/>
                <w:sz w:val="24"/>
                <w:szCs w:val="24"/>
                <w:lang w:val="bg-BG"/>
              </w:rPr>
              <w:t>5</w:t>
            </w:r>
            <w:r w:rsidR="0028576D" w:rsidRPr="00711282">
              <w:rPr>
                <w:rFonts w:ascii="Times New Roman" w:hAnsi="Times New Roman"/>
                <w:sz w:val="24"/>
                <w:szCs w:val="24"/>
              </w:rPr>
              <w:t>. В случай че кандидатите са възложители по чл. 5 и 6 от ЗОП, обосноваността на разхода се извършва чрез представяне на най-малко три независими оферти, събрани чрез прилагане на принципа на пазарни консултации съгласно ЗОП.</w:t>
            </w:r>
            <w:r w:rsidR="0028576D">
              <w:rPr>
                <w:rFonts w:ascii="Times New Roman" w:hAnsi="Times New Roman"/>
                <w:sz w:val="24"/>
                <w:szCs w:val="24"/>
              </w:rPr>
              <w:t xml:space="preserve"> </w:t>
            </w:r>
          </w:p>
          <w:p w:rsidR="00B95363" w:rsidRPr="00711282" w:rsidRDefault="00EB34D8" w:rsidP="0080560C">
            <w:pPr>
              <w:widowControl w:val="0"/>
              <w:shd w:val="clear" w:color="auto" w:fill="DEEAF6" w:themeFill="accent1" w:themeFillTint="33"/>
              <w:autoSpaceDE w:val="0"/>
              <w:autoSpaceDN w:val="0"/>
              <w:adjustRightInd w:val="0"/>
              <w:spacing w:after="120"/>
              <w:jc w:val="both"/>
              <w:rPr>
                <w:rFonts w:ascii="Times New Roman" w:hAnsi="Times New Roman"/>
                <w:sz w:val="24"/>
                <w:szCs w:val="24"/>
                <w:lang w:val="bg-BG"/>
              </w:rPr>
            </w:pPr>
            <w:r w:rsidRPr="00711282">
              <w:rPr>
                <w:rFonts w:ascii="Times New Roman" w:hAnsi="Times New Roman"/>
                <w:sz w:val="24"/>
                <w:szCs w:val="24"/>
                <w:lang w:val="bg-BG"/>
              </w:rPr>
              <w:t>1</w:t>
            </w:r>
            <w:r w:rsidR="004744F1" w:rsidRPr="00711282">
              <w:rPr>
                <w:rFonts w:ascii="Times New Roman" w:hAnsi="Times New Roman"/>
                <w:sz w:val="24"/>
                <w:szCs w:val="24"/>
                <w:lang w:val="bg-BG"/>
              </w:rPr>
              <w:t>6</w:t>
            </w:r>
            <w:r w:rsidR="00B95363" w:rsidRPr="00711282">
              <w:rPr>
                <w:rFonts w:ascii="Times New Roman" w:hAnsi="Times New Roman"/>
                <w:sz w:val="24"/>
                <w:szCs w:val="24"/>
                <w:lang w:val="bg-BG"/>
              </w:rPr>
              <w:t>. С</w:t>
            </w:r>
            <w:r w:rsidR="00711282">
              <w:rPr>
                <w:rFonts w:ascii="Times New Roman" w:hAnsi="Times New Roman"/>
                <w:sz w:val="24"/>
                <w:szCs w:val="24"/>
              </w:rPr>
              <w:t>лед 01.01.2026 г.</w:t>
            </w:r>
            <w:r w:rsidR="00711282">
              <w:rPr>
                <w:rFonts w:ascii="Times New Roman" w:hAnsi="Times New Roman"/>
                <w:sz w:val="24"/>
                <w:szCs w:val="24"/>
                <w:lang w:val="bg-BG"/>
              </w:rPr>
              <w:t xml:space="preserve"> </w:t>
            </w:r>
            <w:r w:rsidR="00B95363" w:rsidRPr="00711282">
              <w:rPr>
                <w:rFonts w:ascii="Times New Roman" w:hAnsi="Times New Roman"/>
                <w:sz w:val="24"/>
                <w:szCs w:val="24"/>
                <w:lang w:val="bg-BG"/>
              </w:rPr>
              <w:t xml:space="preserve">всички документи, съдържащи ценови оферти, цени, </w:t>
            </w:r>
            <w:r w:rsidR="00616E99" w:rsidRPr="00711282">
              <w:rPr>
                <w:rFonts w:ascii="Times New Roman" w:hAnsi="Times New Roman"/>
                <w:sz w:val="24"/>
                <w:szCs w:val="24"/>
                <w:lang w:val="bg-BG"/>
              </w:rPr>
              <w:t>и други</w:t>
            </w:r>
            <w:r w:rsidR="00B95363" w:rsidRPr="00711282">
              <w:rPr>
                <w:rFonts w:ascii="Times New Roman" w:hAnsi="Times New Roman"/>
                <w:sz w:val="24"/>
                <w:szCs w:val="24"/>
                <w:lang w:val="bg-BG"/>
              </w:rPr>
              <w:t xml:space="preserve"> суми </w:t>
            </w:r>
            <w:r w:rsidR="00616E99" w:rsidRPr="00711282">
              <w:rPr>
                <w:rFonts w:ascii="Times New Roman" w:hAnsi="Times New Roman"/>
                <w:sz w:val="24"/>
                <w:szCs w:val="24"/>
                <w:lang w:val="bg-BG"/>
              </w:rPr>
              <w:t xml:space="preserve">в национална валута </w:t>
            </w:r>
            <w:r w:rsidR="00B95363" w:rsidRPr="00711282">
              <w:rPr>
                <w:rFonts w:ascii="Times New Roman" w:hAnsi="Times New Roman"/>
                <w:sz w:val="24"/>
                <w:szCs w:val="24"/>
                <w:lang w:val="bg-BG"/>
              </w:rPr>
              <w:t xml:space="preserve">– се представят </w:t>
            </w:r>
            <w:r w:rsidR="00B95363" w:rsidRPr="00711282">
              <w:rPr>
                <w:rFonts w:ascii="Times New Roman" w:hAnsi="Times New Roman"/>
                <w:sz w:val="24"/>
                <w:szCs w:val="24"/>
              </w:rPr>
              <w:t>само в евро</w:t>
            </w:r>
            <w:r w:rsidR="00616E99" w:rsidRPr="00711282">
              <w:rPr>
                <w:rFonts w:ascii="Times New Roman" w:hAnsi="Times New Roman"/>
                <w:sz w:val="24"/>
                <w:szCs w:val="24"/>
                <w:lang w:val="bg-BG"/>
              </w:rPr>
              <w:t xml:space="preserve"> (чл. 3 от Закона за въвеждане на еврото в Република България</w:t>
            </w:r>
            <w:r w:rsidR="00616E99" w:rsidRPr="00711282">
              <w:rPr>
                <w:rFonts w:ascii="Times New Roman" w:hAnsi="Times New Roman"/>
                <w:sz w:val="24"/>
                <w:szCs w:val="24"/>
                <w:lang w:val="en-US"/>
              </w:rPr>
              <w:t>)</w:t>
            </w:r>
            <w:r w:rsidR="007533C6" w:rsidRPr="00711282">
              <w:rPr>
                <w:rFonts w:ascii="Times New Roman" w:hAnsi="Times New Roman"/>
                <w:sz w:val="24"/>
                <w:szCs w:val="24"/>
                <w:lang w:val="bg-BG"/>
              </w:rPr>
              <w:t>.</w:t>
            </w:r>
          </w:p>
        </w:tc>
      </w:tr>
    </w:tbl>
    <w:p w:rsidR="00CE1ADE" w:rsidRPr="004F39ED" w:rsidRDefault="00644CA5" w:rsidP="005B1132">
      <w:pPr>
        <w:pStyle w:val="Heading1"/>
        <w:jc w:val="both"/>
        <w:rPr>
          <w:rFonts w:ascii="Times New Roman" w:hAnsi="Times New Roman" w:cs="Times New Roman"/>
          <w:b/>
          <w:color w:val="auto"/>
          <w:sz w:val="28"/>
          <w:szCs w:val="28"/>
        </w:rPr>
      </w:pPr>
      <w:bookmarkStart w:id="14" w:name="_Toc188892683"/>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 xml:space="preserve">Критерии за </w:t>
      </w:r>
      <w:r w:rsidR="00B3053F">
        <w:rPr>
          <w:rFonts w:ascii="Times New Roman" w:hAnsi="Times New Roman" w:cs="Times New Roman"/>
          <w:b/>
          <w:color w:val="auto"/>
          <w:sz w:val="28"/>
          <w:szCs w:val="28"/>
        </w:rPr>
        <w:t>подбор</w:t>
      </w:r>
      <w:r w:rsidR="005B1132" w:rsidRPr="004F39ED">
        <w:rPr>
          <w:rFonts w:ascii="Times New Roman" w:hAnsi="Times New Roman" w:cs="Times New Roman"/>
          <w:b/>
          <w:color w:val="auto"/>
          <w:sz w:val="28"/>
          <w:szCs w:val="28"/>
        </w:rPr>
        <w:t xml:space="preserve">, в т.ч. </w:t>
      </w:r>
      <w:r w:rsidR="00D65705" w:rsidRPr="004F39ED">
        <w:rPr>
          <w:rFonts w:ascii="Times New Roman" w:hAnsi="Times New Roman" w:cs="Times New Roman"/>
          <w:b/>
          <w:color w:val="auto"/>
          <w:sz w:val="28"/>
          <w:szCs w:val="28"/>
        </w:rPr>
        <w:t>извършване на</w:t>
      </w:r>
      <w:r w:rsidR="005B1132" w:rsidRPr="004F39ED">
        <w:rPr>
          <w:rFonts w:ascii="Times New Roman" w:hAnsi="Times New Roman" w:cs="Times New Roman"/>
          <w:b/>
          <w:color w:val="auto"/>
          <w:sz w:val="28"/>
          <w:szCs w:val="28"/>
        </w:rPr>
        <w:t xml:space="preserve"> предварителна оценка (ако е приложимо)</w:t>
      </w:r>
      <w:bookmarkEnd w:id="14"/>
    </w:p>
    <w:tbl>
      <w:tblPr>
        <w:tblStyle w:val="TableGrid"/>
        <w:tblW w:w="9209" w:type="dxa"/>
        <w:tblLook w:val="04A0" w:firstRow="1" w:lastRow="0" w:firstColumn="1" w:lastColumn="0" w:noHBand="0" w:noVBand="1"/>
      </w:tblPr>
      <w:tblGrid>
        <w:gridCol w:w="9209"/>
      </w:tblGrid>
      <w:tr w:rsidR="00CE1ADE" w:rsidRPr="004F39ED" w:rsidTr="00DC284D">
        <w:tc>
          <w:tcPr>
            <w:tcW w:w="9209" w:type="dxa"/>
          </w:tcPr>
          <w:p w:rsidR="00FC01A6" w:rsidRDefault="00D65705" w:rsidP="00D65705">
            <w:pPr>
              <w:spacing w:before="40" w:after="40"/>
              <w:ind w:right="28"/>
              <w:jc w:val="both"/>
              <w:rPr>
                <w:rFonts w:ascii="Times New Roman" w:eastAsia="Times New Roman" w:hAnsi="Times New Roman"/>
                <w:sz w:val="24"/>
                <w:szCs w:val="24"/>
              </w:rPr>
            </w:pPr>
            <w:r w:rsidRPr="003B2692">
              <w:rPr>
                <w:rFonts w:ascii="Times New Roman" w:eastAsia="Times New Roman" w:hAnsi="Times New Roman"/>
                <w:sz w:val="24"/>
                <w:szCs w:val="24"/>
              </w:rPr>
              <w:t>1</w:t>
            </w:r>
            <w:r w:rsidRPr="00BD073B">
              <w:rPr>
                <w:rFonts w:ascii="Times New Roman" w:eastAsia="Times New Roman" w:hAnsi="Times New Roman"/>
                <w:sz w:val="24"/>
                <w:szCs w:val="24"/>
              </w:rPr>
              <w:t xml:space="preserve">. Предварителна оценка на заявления за подпомагане </w:t>
            </w:r>
            <w:r w:rsidR="002709B2" w:rsidRPr="00BD073B">
              <w:rPr>
                <w:rFonts w:ascii="Times New Roman" w:eastAsia="Times New Roman" w:hAnsi="Times New Roman"/>
                <w:sz w:val="24"/>
                <w:szCs w:val="24"/>
              </w:rPr>
              <w:t xml:space="preserve">във връзка с чл. 11, ал. 1 от Наредба № 4 </w:t>
            </w:r>
            <w:r w:rsidR="002709B2" w:rsidRPr="00BD073B">
              <w:rPr>
                <w:rFonts w:ascii="Times New Roman" w:eastAsia="Times New Roman" w:hAnsi="Times New Roman"/>
                <w:bCs/>
                <w:color w:val="000000"/>
                <w:spacing w:val="1"/>
                <w:sz w:val="24"/>
                <w:szCs w:val="24"/>
                <w:lang w:eastAsia="bg-BG"/>
              </w:rPr>
              <w:t>от 25 октомври 2024 г.</w:t>
            </w:r>
            <w:r w:rsidR="002709B2" w:rsidRPr="00BD073B">
              <w:rPr>
                <w:rFonts w:ascii="Times New Roman" w:eastAsia="Times New Roman" w:hAnsi="Times New Roman"/>
                <w:sz w:val="24"/>
                <w:szCs w:val="24"/>
              </w:rPr>
              <w:t xml:space="preserve"> </w:t>
            </w:r>
            <w:r w:rsidRPr="00BD073B">
              <w:rPr>
                <w:rFonts w:ascii="Times New Roman" w:eastAsia="Times New Roman" w:hAnsi="Times New Roman"/>
                <w:sz w:val="24"/>
                <w:szCs w:val="24"/>
              </w:rPr>
              <w:t>е</w:t>
            </w:r>
            <w:r w:rsidR="003D6E9A" w:rsidRPr="00BD073B">
              <w:rPr>
                <w:rFonts w:ascii="Times New Roman" w:eastAsia="Times New Roman" w:hAnsi="Times New Roman"/>
                <w:sz w:val="24"/>
                <w:szCs w:val="24"/>
              </w:rPr>
              <w:t xml:space="preserve"> неприложима за </w:t>
            </w:r>
            <w:r w:rsidR="004B39EC" w:rsidRPr="00BD073B">
              <w:rPr>
                <w:rFonts w:ascii="Times New Roman" w:eastAsia="Times New Roman" w:hAnsi="Times New Roman"/>
                <w:sz w:val="24"/>
                <w:szCs w:val="24"/>
              </w:rPr>
              <w:t>настоящия прием на заявления за подпомагане</w:t>
            </w:r>
            <w:r w:rsidR="00324202" w:rsidRPr="00BD073B">
              <w:rPr>
                <w:rFonts w:ascii="Times New Roman" w:eastAsia="Times New Roman" w:hAnsi="Times New Roman"/>
                <w:sz w:val="24"/>
                <w:szCs w:val="24"/>
              </w:rPr>
              <w:t xml:space="preserve"> </w:t>
            </w:r>
            <w:r w:rsidR="007A29FD" w:rsidRPr="00BD073B">
              <w:rPr>
                <w:rFonts w:ascii="Times New Roman" w:eastAsia="Times New Roman" w:hAnsi="Times New Roman"/>
                <w:sz w:val="24"/>
                <w:szCs w:val="24"/>
              </w:rPr>
              <w:t xml:space="preserve">по интервенция </w:t>
            </w:r>
            <w:r w:rsidR="007533C6">
              <w:rPr>
                <w:rFonts w:ascii="Times New Roman" w:eastAsia="Times New Roman" w:hAnsi="Times New Roman"/>
                <w:sz w:val="24"/>
                <w:szCs w:val="24"/>
              </w:rPr>
              <w:t xml:space="preserve">II.Ж.2 </w:t>
            </w:r>
            <w:r w:rsidR="00D04F66" w:rsidRPr="00BD073B">
              <w:rPr>
                <w:rFonts w:ascii="Times New Roman" w:eastAsia="Times New Roman" w:hAnsi="Times New Roman"/>
                <w:sz w:val="24"/>
                <w:szCs w:val="24"/>
              </w:rPr>
              <w:t xml:space="preserve">„Сътрудничество за къси вериги на доставка“ </w:t>
            </w:r>
            <w:r w:rsidR="00324202" w:rsidRPr="00BD073B">
              <w:rPr>
                <w:rFonts w:ascii="Times New Roman" w:eastAsia="Times New Roman" w:hAnsi="Times New Roman"/>
                <w:sz w:val="24"/>
                <w:szCs w:val="24"/>
              </w:rPr>
              <w:t xml:space="preserve"> от СПРЗСР 2023 – 2027 г.</w:t>
            </w:r>
          </w:p>
          <w:p w:rsidR="00D65705" w:rsidRPr="004F39ED" w:rsidRDefault="00D65705" w:rsidP="00D65705">
            <w:pPr>
              <w:spacing w:before="40" w:after="40"/>
              <w:ind w:right="28"/>
              <w:jc w:val="both"/>
              <w:rPr>
                <w:rFonts w:ascii="Times New Roman" w:eastAsia="Times New Roman" w:hAnsi="Times New Roman"/>
                <w:sz w:val="24"/>
                <w:szCs w:val="24"/>
              </w:rPr>
            </w:pPr>
            <w:r w:rsidRPr="007D386A">
              <w:rPr>
                <w:rFonts w:ascii="Times New Roman" w:eastAsia="Times New Roman" w:hAnsi="Times New Roman"/>
                <w:sz w:val="24"/>
                <w:szCs w:val="24"/>
              </w:rPr>
              <w:t>2. Критерии</w:t>
            </w:r>
            <w:r w:rsidR="00A36C60" w:rsidRPr="007D386A">
              <w:rPr>
                <w:rFonts w:ascii="Times New Roman" w:eastAsia="Times New Roman" w:hAnsi="Times New Roman"/>
                <w:sz w:val="24"/>
                <w:szCs w:val="24"/>
              </w:rPr>
              <w:t>те</w:t>
            </w:r>
            <w:r w:rsidRPr="004F39ED">
              <w:rPr>
                <w:rFonts w:ascii="Times New Roman" w:eastAsia="Times New Roman" w:hAnsi="Times New Roman"/>
                <w:sz w:val="24"/>
                <w:szCs w:val="24"/>
              </w:rPr>
              <w:t xml:space="preserve"> за </w:t>
            </w:r>
            <w:r w:rsidR="002F4301" w:rsidRPr="004F39ED">
              <w:rPr>
                <w:rFonts w:ascii="Times New Roman" w:eastAsia="Times New Roman" w:hAnsi="Times New Roman"/>
                <w:sz w:val="24"/>
                <w:szCs w:val="24"/>
              </w:rPr>
              <w:t>подбор</w:t>
            </w:r>
            <w:r w:rsidRPr="004F39ED">
              <w:rPr>
                <w:rFonts w:ascii="Times New Roman" w:eastAsia="Times New Roman" w:hAnsi="Times New Roman"/>
                <w:sz w:val="24"/>
                <w:szCs w:val="24"/>
              </w:rPr>
              <w:t>, по които ще бъдат класирани постъпилите заявления за подпомагане</w:t>
            </w:r>
            <w:r w:rsidR="00A36C60" w:rsidRPr="004F39ED">
              <w:rPr>
                <w:rFonts w:ascii="Times New Roman" w:eastAsia="Times New Roman" w:hAnsi="Times New Roman"/>
                <w:sz w:val="24"/>
                <w:szCs w:val="24"/>
              </w:rPr>
              <w:t>, са както следва</w:t>
            </w:r>
            <w:r w:rsidRPr="004F39ED">
              <w:rPr>
                <w:rFonts w:ascii="Times New Roman" w:eastAsia="Times New Roman" w:hAnsi="Times New Roman"/>
                <w:sz w:val="24"/>
                <w:szCs w:val="24"/>
              </w:rPr>
              <w:t xml:space="preserve">: </w:t>
            </w:r>
          </w:p>
          <w:tbl>
            <w:tblPr>
              <w:tblStyle w:val="TableGrid"/>
              <w:tblW w:w="5000" w:type="pct"/>
              <w:tblLook w:val="04A0" w:firstRow="1" w:lastRow="0" w:firstColumn="1" w:lastColumn="0" w:noHBand="0" w:noVBand="1"/>
            </w:tblPr>
            <w:tblGrid>
              <w:gridCol w:w="871"/>
              <w:gridCol w:w="2564"/>
              <w:gridCol w:w="4623"/>
              <w:gridCol w:w="925"/>
            </w:tblGrid>
            <w:tr w:rsidR="00DC284D" w:rsidTr="00DC284D">
              <w:tc>
                <w:tcPr>
                  <w:tcW w:w="485"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w:t>
                  </w:r>
                </w:p>
              </w:tc>
              <w:tc>
                <w:tcPr>
                  <w:tcW w:w="1427"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Критерий за подбор</w:t>
                  </w:r>
                </w:p>
              </w:tc>
              <w:tc>
                <w:tcPr>
                  <w:tcW w:w="2573"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Условие за изпълнение</w:t>
                  </w:r>
                </w:p>
              </w:tc>
              <w:tc>
                <w:tcPr>
                  <w:tcW w:w="515" w:type="pct"/>
                  <w:shd w:val="clear" w:color="auto" w:fill="DEEAF6" w:themeFill="accent1" w:themeFillTint="33"/>
                  <w:vAlign w:val="center"/>
                </w:tcPr>
                <w:p w:rsidR="00DC284D" w:rsidRPr="006A03FF" w:rsidRDefault="00DC284D" w:rsidP="00DC284D">
                  <w:pPr>
                    <w:jc w:val="center"/>
                    <w:rPr>
                      <w:rFonts w:ascii="Times New Roman" w:hAnsi="Times New Roman"/>
                      <w:b/>
                      <w:sz w:val="24"/>
                      <w:szCs w:val="24"/>
                      <w:lang w:val="bg-BG"/>
                    </w:rPr>
                  </w:pPr>
                  <w:r w:rsidRPr="006A03FF">
                    <w:rPr>
                      <w:rFonts w:ascii="Times New Roman" w:hAnsi="Times New Roman"/>
                      <w:b/>
                      <w:sz w:val="24"/>
                      <w:szCs w:val="24"/>
                      <w:lang w:val="bg-BG"/>
                    </w:rPr>
                    <w:t>Точки</w:t>
                  </w:r>
                </w:p>
              </w:tc>
            </w:tr>
            <w:tr w:rsidR="00DC284D" w:rsidTr="00DC284D">
              <w:trPr>
                <w:trHeight w:val="1380"/>
              </w:trPr>
              <w:tc>
                <w:tcPr>
                  <w:tcW w:w="485" w:type="pct"/>
                  <w:vAlign w:val="center"/>
                </w:tcPr>
                <w:p w:rsidR="00DC284D" w:rsidRPr="000E5C5A" w:rsidRDefault="00DC284D" w:rsidP="00DC284D">
                  <w:pPr>
                    <w:jc w:val="center"/>
                    <w:rPr>
                      <w:rFonts w:ascii="Times New Roman" w:hAnsi="Times New Roman"/>
                      <w:sz w:val="24"/>
                      <w:szCs w:val="24"/>
                      <w:lang w:val="bg-BG"/>
                    </w:rPr>
                  </w:pPr>
                  <w:r w:rsidRPr="000E5C5A">
                    <w:rPr>
                      <w:rFonts w:ascii="Times New Roman" w:hAnsi="Times New Roman"/>
                      <w:sz w:val="24"/>
                      <w:szCs w:val="24"/>
                      <w:lang w:val="bg-BG"/>
                    </w:rPr>
                    <w:t>1.</w:t>
                  </w:r>
                  <w:r>
                    <w:rPr>
                      <w:rFonts w:ascii="Times New Roman" w:hAnsi="Times New Roman"/>
                      <w:sz w:val="24"/>
                      <w:szCs w:val="24"/>
                      <w:lang w:val="bg-BG"/>
                    </w:rPr>
                    <w:t>1.</w:t>
                  </w:r>
                </w:p>
                <w:p w:rsidR="00DC284D" w:rsidRPr="000E5C5A" w:rsidRDefault="00DC284D" w:rsidP="00DC284D">
                  <w:pPr>
                    <w:rPr>
                      <w:rFonts w:ascii="Times New Roman" w:hAnsi="Times New Roman"/>
                      <w:sz w:val="24"/>
                      <w:szCs w:val="24"/>
                      <w:lang w:val="bg-BG"/>
                    </w:rPr>
                  </w:pPr>
                </w:p>
              </w:tc>
              <w:tc>
                <w:tcPr>
                  <w:tcW w:w="1427" w:type="pct"/>
                  <w:vAlign w:val="center"/>
                </w:tcPr>
                <w:p w:rsidR="00DC284D" w:rsidRPr="008A0CCC" w:rsidRDefault="00DC284D" w:rsidP="00DC284D">
                  <w:pPr>
                    <w:rPr>
                      <w:rFonts w:ascii="Times New Roman" w:hAnsi="Times New Roman"/>
                      <w:sz w:val="24"/>
                      <w:szCs w:val="24"/>
                      <w:lang w:val="bg-BG"/>
                    </w:rPr>
                  </w:pPr>
                  <w:r w:rsidRPr="008A0CCC">
                    <w:rPr>
                      <w:rFonts w:ascii="Times New Roman" w:hAnsi="Times New Roman"/>
                      <w:sz w:val="24"/>
                      <w:szCs w:val="24"/>
                      <w:lang w:val="bg-BG"/>
                    </w:rPr>
                    <w:t>Заявлени</w:t>
                  </w:r>
                  <w:r>
                    <w:rPr>
                      <w:rFonts w:ascii="Times New Roman" w:hAnsi="Times New Roman"/>
                      <w:sz w:val="24"/>
                      <w:szCs w:val="24"/>
                      <w:lang w:val="bg-BG"/>
                    </w:rPr>
                    <w:t>я</w:t>
                  </w:r>
                  <w:r w:rsidRPr="008A0CCC">
                    <w:rPr>
                      <w:rFonts w:ascii="Times New Roman" w:hAnsi="Times New Roman"/>
                      <w:sz w:val="24"/>
                      <w:szCs w:val="24"/>
                      <w:lang w:val="bg-BG"/>
                    </w:rPr>
                    <w:t xml:space="preserve"> за подпомагане</w:t>
                  </w:r>
                  <w:r>
                    <w:rPr>
                      <w:rFonts w:ascii="Times New Roman" w:hAnsi="Times New Roman"/>
                      <w:sz w:val="24"/>
                      <w:szCs w:val="24"/>
                      <w:lang w:val="bg-BG"/>
                    </w:rPr>
                    <w:t>, представени от малки земеделски стопани</w:t>
                  </w:r>
                </w:p>
              </w:tc>
              <w:tc>
                <w:tcPr>
                  <w:tcW w:w="2573" w:type="pct"/>
                  <w:vAlign w:val="center"/>
                </w:tcPr>
                <w:p w:rsidR="00DC284D" w:rsidRPr="00187064" w:rsidRDefault="00DC284D" w:rsidP="00DC284D">
                  <w:pPr>
                    <w:jc w:val="both"/>
                    <w:rPr>
                      <w:rFonts w:ascii="Times New Roman" w:hAnsi="Times New Roman"/>
                      <w:sz w:val="24"/>
                      <w:szCs w:val="24"/>
                      <w:lang w:val="bg-BG"/>
                    </w:rPr>
                  </w:pPr>
                  <w:r>
                    <w:rPr>
                      <w:rFonts w:ascii="Times New Roman" w:hAnsi="Times New Roman"/>
                      <w:sz w:val="24"/>
                      <w:szCs w:val="24"/>
                      <w:lang w:val="bg-BG"/>
                    </w:rPr>
                    <w:t>Най-</w:t>
                  </w:r>
                  <w:r w:rsidRPr="00CA7D2F">
                    <w:rPr>
                      <w:rFonts w:ascii="Times New Roman" w:hAnsi="Times New Roman"/>
                      <w:sz w:val="24"/>
                      <w:szCs w:val="24"/>
                      <w:lang w:val="bg-BG"/>
                    </w:rPr>
                    <w:t xml:space="preserve">малко </w:t>
                  </w:r>
                  <w:r>
                    <w:rPr>
                      <w:rFonts w:ascii="Times New Roman" w:hAnsi="Times New Roman"/>
                      <w:sz w:val="24"/>
                      <w:szCs w:val="24"/>
                      <w:lang w:val="bg-BG"/>
                    </w:rPr>
                    <w:t>50</w:t>
                  </w:r>
                  <w:r w:rsidRPr="00CA7D2F">
                    <w:rPr>
                      <w:rFonts w:ascii="Times New Roman" w:hAnsi="Times New Roman"/>
                      <w:sz w:val="24"/>
                      <w:szCs w:val="24"/>
                      <w:lang w:val="bg-BG"/>
                    </w:rPr>
                    <w:t xml:space="preserve"> % от земеделските стопани, участващ</w:t>
                  </w:r>
                  <w:r>
                    <w:rPr>
                      <w:rFonts w:ascii="Times New Roman" w:hAnsi="Times New Roman"/>
                      <w:sz w:val="24"/>
                      <w:szCs w:val="24"/>
                      <w:lang w:val="bg-BG"/>
                    </w:rPr>
                    <w:t>и в обединението за къса верига на доставка, са със стопанства с</w:t>
                  </w:r>
                  <w:r w:rsidRPr="00CA7D2F">
                    <w:rPr>
                      <w:rFonts w:ascii="Times New Roman" w:hAnsi="Times New Roman"/>
                      <w:sz w:val="24"/>
                      <w:szCs w:val="24"/>
                      <w:lang w:val="bg-BG"/>
                    </w:rPr>
                    <w:t xml:space="preserve"> икономически размер между 2</w:t>
                  </w:r>
                  <w:r>
                    <w:rPr>
                      <w:rFonts w:ascii="Times New Roman" w:hAnsi="Times New Roman"/>
                      <w:sz w:val="24"/>
                      <w:szCs w:val="24"/>
                      <w:lang w:val="bg-BG"/>
                    </w:rPr>
                    <w:t xml:space="preserve"> </w:t>
                  </w:r>
                  <w:r w:rsidRPr="00CA7D2F">
                    <w:rPr>
                      <w:rFonts w:ascii="Times New Roman" w:hAnsi="Times New Roman"/>
                      <w:sz w:val="24"/>
                      <w:szCs w:val="24"/>
                      <w:lang w:val="bg-BG"/>
                    </w:rPr>
                    <w:t>000 и 7</w:t>
                  </w:r>
                  <w:r>
                    <w:rPr>
                      <w:rFonts w:ascii="Times New Roman" w:hAnsi="Times New Roman"/>
                      <w:sz w:val="24"/>
                      <w:szCs w:val="24"/>
                      <w:lang w:val="bg-BG"/>
                    </w:rPr>
                    <w:t xml:space="preserve"> </w:t>
                  </w:r>
                  <w:r w:rsidRPr="00CA7D2F">
                    <w:rPr>
                      <w:rFonts w:ascii="Times New Roman" w:hAnsi="Times New Roman"/>
                      <w:sz w:val="24"/>
                      <w:szCs w:val="24"/>
                      <w:lang w:val="bg-BG"/>
                    </w:rPr>
                    <w:t xml:space="preserve">999 евро </w:t>
                  </w:r>
                  <w:r>
                    <w:rPr>
                      <w:rFonts w:ascii="Times New Roman" w:hAnsi="Times New Roman"/>
                      <w:sz w:val="24"/>
                      <w:szCs w:val="24"/>
                      <w:lang w:val="bg-BG"/>
                    </w:rPr>
                    <w:t>СПО</w:t>
                  </w:r>
                </w:p>
              </w:tc>
              <w:tc>
                <w:tcPr>
                  <w:tcW w:w="515" w:type="pct"/>
                  <w:vAlign w:val="center"/>
                </w:tcPr>
                <w:p w:rsidR="00DC284D" w:rsidRPr="008A0CCC" w:rsidRDefault="00DC284D" w:rsidP="00DC284D">
                  <w:pPr>
                    <w:jc w:val="center"/>
                    <w:rPr>
                      <w:rFonts w:ascii="Times New Roman" w:hAnsi="Times New Roman"/>
                      <w:sz w:val="24"/>
                      <w:szCs w:val="24"/>
                      <w:lang w:val="bg-BG"/>
                    </w:rPr>
                  </w:pPr>
                  <w:r>
                    <w:rPr>
                      <w:rFonts w:ascii="Times New Roman" w:hAnsi="Times New Roman"/>
                      <w:sz w:val="24"/>
                      <w:szCs w:val="24"/>
                      <w:lang w:val="bg-BG"/>
                    </w:rPr>
                    <w:t>5</w:t>
                  </w:r>
                </w:p>
                <w:p w:rsidR="00DC284D" w:rsidRPr="008A0CCC" w:rsidRDefault="00DC284D" w:rsidP="00DC284D">
                  <w:pPr>
                    <w:jc w:val="center"/>
                    <w:rPr>
                      <w:rFonts w:ascii="Times New Roman" w:hAnsi="Times New Roman"/>
                      <w:sz w:val="24"/>
                      <w:szCs w:val="24"/>
                      <w:lang w:val="bg-BG"/>
                    </w:rPr>
                  </w:pPr>
                </w:p>
              </w:tc>
            </w:tr>
            <w:tr w:rsidR="00DC284D" w:rsidTr="00DC284D">
              <w:trPr>
                <w:trHeight w:val="1940"/>
              </w:trPr>
              <w:tc>
                <w:tcPr>
                  <w:tcW w:w="485" w:type="pct"/>
                  <w:vAlign w:val="center"/>
                </w:tcPr>
                <w:p w:rsidR="00DC284D" w:rsidRPr="000E5C5A" w:rsidRDefault="00DC284D" w:rsidP="00DC284D">
                  <w:pPr>
                    <w:jc w:val="center"/>
                    <w:rPr>
                      <w:rFonts w:ascii="Times New Roman" w:hAnsi="Times New Roman"/>
                      <w:sz w:val="24"/>
                      <w:szCs w:val="24"/>
                      <w:lang w:val="bg-BG"/>
                    </w:rPr>
                  </w:pPr>
                  <w:r w:rsidRPr="000E5C5A">
                    <w:rPr>
                      <w:rFonts w:ascii="Times New Roman" w:hAnsi="Times New Roman"/>
                      <w:sz w:val="24"/>
                      <w:szCs w:val="24"/>
                      <w:lang w:val="bg-BG"/>
                    </w:rPr>
                    <w:t>2.</w:t>
                  </w:r>
                  <w:r>
                    <w:rPr>
                      <w:rFonts w:ascii="Times New Roman" w:hAnsi="Times New Roman"/>
                      <w:sz w:val="24"/>
                      <w:szCs w:val="24"/>
                      <w:lang w:val="bg-BG"/>
                    </w:rPr>
                    <w:t>1.</w:t>
                  </w:r>
                </w:p>
                <w:p w:rsidR="00DC284D" w:rsidRPr="000E5C5A" w:rsidRDefault="00DC284D" w:rsidP="00DC284D">
                  <w:pPr>
                    <w:rPr>
                      <w:rFonts w:ascii="Times New Roman" w:hAnsi="Times New Roman"/>
                      <w:sz w:val="24"/>
                      <w:szCs w:val="24"/>
                      <w:lang w:val="bg-BG"/>
                    </w:rPr>
                  </w:pPr>
                </w:p>
              </w:tc>
              <w:tc>
                <w:tcPr>
                  <w:tcW w:w="1427" w:type="pct"/>
                  <w:vAlign w:val="center"/>
                </w:tcPr>
                <w:p w:rsidR="00DC284D" w:rsidRDefault="00DC284D" w:rsidP="00DC284D">
                  <w:pPr>
                    <w:rPr>
                      <w:rFonts w:ascii="Times New Roman" w:hAnsi="Times New Roman"/>
                      <w:b/>
                      <w:sz w:val="24"/>
                      <w:szCs w:val="24"/>
                      <w:lang w:val="bg-BG"/>
                    </w:rPr>
                  </w:pPr>
                  <w:r>
                    <w:rPr>
                      <w:rFonts w:ascii="Times New Roman" w:hAnsi="Times New Roman"/>
                      <w:sz w:val="24"/>
                      <w:szCs w:val="24"/>
                      <w:lang w:val="bg-BG"/>
                    </w:rPr>
                    <w:t>Заявления</w:t>
                  </w:r>
                  <w:r w:rsidRPr="008A0CCC">
                    <w:rPr>
                      <w:rFonts w:ascii="Times New Roman" w:hAnsi="Times New Roman"/>
                      <w:sz w:val="24"/>
                      <w:szCs w:val="24"/>
                      <w:lang w:val="bg-BG"/>
                    </w:rPr>
                    <w:t xml:space="preserve"> за подпомагане</w:t>
                  </w:r>
                  <w:r>
                    <w:rPr>
                      <w:rFonts w:ascii="Times New Roman" w:hAnsi="Times New Roman"/>
                      <w:sz w:val="24"/>
                      <w:szCs w:val="24"/>
                      <w:lang w:val="bg-BG"/>
                    </w:rPr>
                    <w:t xml:space="preserve">, представени от </w:t>
                  </w:r>
                  <w:r w:rsidRPr="008A0CCC">
                    <w:rPr>
                      <w:rFonts w:ascii="Times New Roman" w:hAnsi="Times New Roman"/>
                      <w:sz w:val="24"/>
                      <w:szCs w:val="24"/>
                      <w:lang w:val="bg-BG"/>
                    </w:rPr>
                    <w:t>м</w:t>
                  </w:r>
                  <w:r>
                    <w:rPr>
                      <w:rFonts w:ascii="Times New Roman" w:hAnsi="Times New Roman"/>
                      <w:sz w:val="24"/>
                      <w:szCs w:val="24"/>
                      <w:lang w:val="bg-BG"/>
                    </w:rPr>
                    <w:t>лади земеделски стопани</w:t>
                  </w:r>
                </w:p>
              </w:tc>
              <w:tc>
                <w:tcPr>
                  <w:tcW w:w="2573" w:type="pct"/>
                </w:tcPr>
                <w:p w:rsidR="00DC284D" w:rsidRPr="000E5C5A" w:rsidRDefault="00DC284D" w:rsidP="00DC284D">
                  <w:pPr>
                    <w:jc w:val="both"/>
                    <w:rPr>
                      <w:rFonts w:ascii="Times New Roman" w:hAnsi="Times New Roman"/>
                      <w:b/>
                      <w:bCs/>
                      <w:sz w:val="24"/>
                      <w:szCs w:val="24"/>
                    </w:rPr>
                  </w:pPr>
                  <w:r>
                    <w:rPr>
                      <w:rFonts w:ascii="Times New Roman" w:hAnsi="Times New Roman"/>
                      <w:sz w:val="24"/>
                      <w:szCs w:val="24"/>
                      <w:lang w:val="bg-BG"/>
                    </w:rPr>
                    <w:t xml:space="preserve">Най-малко 50 % от земеделските стопани, участващи в обединението </w:t>
                  </w:r>
                  <w:r w:rsidRPr="00E501F5">
                    <w:rPr>
                      <w:rFonts w:ascii="Times New Roman" w:hAnsi="Times New Roman"/>
                      <w:sz w:val="24"/>
                      <w:szCs w:val="24"/>
                      <w:lang w:val="bg-BG"/>
                    </w:rPr>
                    <w:t xml:space="preserve">за къса верига на доставка </w:t>
                  </w:r>
                  <w:r>
                    <w:rPr>
                      <w:rFonts w:ascii="Times New Roman" w:hAnsi="Times New Roman"/>
                      <w:sz w:val="24"/>
                      <w:szCs w:val="24"/>
                      <w:lang w:val="bg-BG"/>
                    </w:rPr>
                    <w:t>са на възраст до 40 години вкл. (в случаите на юридически лица условието се счита за изпълнено, ако представляващия/представляващите юридическото лице отговарят на изискването)</w:t>
                  </w:r>
                </w:p>
              </w:tc>
              <w:tc>
                <w:tcPr>
                  <w:tcW w:w="515" w:type="pct"/>
                  <w:vAlign w:val="center"/>
                </w:tcPr>
                <w:p w:rsidR="00DC284D" w:rsidRPr="008A0CCC" w:rsidRDefault="00DC284D" w:rsidP="00DC284D">
                  <w:pPr>
                    <w:jc w:val="center"/>
                    <w:rPr>
                      <w:rFonts w:ascii="Times New Roman" w:hAnsi="Times New Roman"/>
                      <w:sz w:val="24"/>
                      <w:szCs w:val="24"/>
                      <w:lang w:val="bg-BG"/>
                    </w:rPr>
                  </w:pPr>
                  <w:r>
                    <w:rPr>
                      <w:rFonts w:ascii="Times New Roman" w:hAnsi="Times New Roman"/>
                      <w:sz w:val="24"/>
                      <w:szCs w:val="24"/>
                      <w:lang w:val="bg-BG"/>
                    </w:rPr>
                    <w:t>5</w:t>
                  </w:r>
                </w:p>
                <w:p w:rsidR="00DC284D" w:rsidRPr="008A0CCC" w:rsidRDefault="00DC284D" w:rsidP="00DC284D">
                  <w:pPr>
                    <w:jc w:val="center"/>
                    <w:rPr>
                      <w:rFonts w:ascii="Times New Roman" w:hAnsi="Times New Roman"/>
                      <w:sz w:val="24"/>
                      <w:szCs w:val="24"/>
                      <w:lang w:val="bg-BG"/>
                    </w:rPr>
                  </w:pPr>
                </w:p>
              </w:tc>
            </w:tr>
            <w:tr w:rsidR="00DC284D" w:rsidTr="00DC284D">
              <w:trPr>
                <w:trHeight w:val="562"/>
              </w:trPr>
              <w:tc>
                <w:tcPr>
                  <w:tcW w:w="48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3.1.</w:t>
                  </w:r>
                </w:p>
                <w:p w:rsidR="00DC284D" w:rsidRPr="00A337F7" w:rsidRDefault="00DC284D" w:rsidP="00DC284D">
                  <w:pPr>
                    <w:jc w:val="center"/>
                    <w:rPr>
                      <w:rFonts w:ascii="Times New Roman" w:hAnsi="Times New Roman"/>
                      <w:sz w:val="24"/>
                      <w:szCs w:val="24"/>
                      <w:lang w:val="bg-BG"/>
                    </w:rPr>
                  </w:pPr>
                </w:p>
              </w:tc>
              <w:tc>
                <w:tcPr>
                  <w:tcW w:w="1427" w:type="pct"/>
                  <w:vMerge w:val="restart"/>
                  <w:vAlign w:val="center"/>
                </w:tcPr>
                <w:p w:rsidR="00DC284D" w:rsidRPr="00A337F7" w:rsidRDefault="00DC284D" w:rsidP="00DC284D">
                  <w:pPr>
                    <w:rPr>
                      <w:rFonts w:ascii="Times New Roman" w:hAnsi="Times New Roman"/>
                      <w:sz w:val="24"/>
                      <w:szCs w:val="24"/>
                      <w:lang w:val="bg-BG"/>
                    </w:rPr>
                  </w:pPr>
                  <w:r>
                    <w:rPr>
                      <w:rFonts w:ascii="Times New Roman" w:hAnsi="Times New Roman"/>
                      <w:sz w:val="24"/>
                      <w:szCs w:val="24"/>
                      <w:lang w:val="bg-BG"/>
                    </w:rPr>
                    <w:t>Заявления за подпомагане, представени от признати групи/организации на производители или обединения включващи по-голям брой партньори (Максимален брой точки - 20 т.)</w:t>
                  </w:r>
                </w:p>
              </w:tc>
              <w:tc>
                <w:tcPr>
                  <w:tcW w:w="2573" w:type="pct"/>
                  <w:vAlign w:val="center"/>
                </w:tcPr>
                <w:p w:rsidR="00DC284D" w:rsidRPr="00A337F7" w:rsidRDefault="00DC284D" w:rsidP="00DC284D">
                  <w:pPr>
                    <w:jc w:val="both"/>
                    <w:rPr>
                      <w:rFonts w:ascii="Times New Roman" w:hAnsi="Times New Roman"/>
                      <w:sz w:val="24"/>
                      <w:szCs w:val="24"/>
                      <w:lang w:val="bg-BG"/>
                    </w:rPr>
                  </w:pPr>
                  <w:r>
                    <w:rPr>
                      <w:rFonts w:ascii="Times New Roman" w:hAnsi="Times New Roman"/>
                      <w:sz w:val="24"/>
                      <w:szCs w:val="24"/>
                      <w:lang w:val="bg-BG"/>
                    </w:rPr>
                    <w:t>Заявлението за подпомагане включва най-малко 6 земеделски стопани, вкл. членове на групи или организации на производители</w:t>
                  </w:r>
                </w:p>
              </w:tc>
              <w:tc>
                <w:tcPr>
                  <w:tcW w:w="515" w:type="pct"/>
                  <w:vAlign w:val="center"/>
                </w:tcPr>
                <w:p w:rsidR="00DC284D" w:rsidRPr="0059437A" w:rsidRDefault="00DC284D" w:rsidP="00DC284D">
                  <w:pPr>
                    <w:jc w:val="center"/>
                    <w:rPr>
                      <w:rFonts w:ascii="Times New Roman" w:hAnsi="Times New Roman"/>
                      <w:sz w:val="24"/>
                      <w:szCs w:val="24"/>
                    </w:rPr>
                  </w:pPr>
                  <w:r>
                    <w:rPr>
                      <w:rFonts w:ascii="Times New Roman" w:hAnsi="Times New Roman"/>
                      <w:sz w:val="24"/>
                      <w:szCs w:val="24"/>
                    </w:rPr>
                    <w:t>10</w:t>
                  </w:r>
                </w:p>
              </w:tc>
            </w:tr>
            <w:tr w:rsidR="00DC284D" w:rsidTr="00DC284D">
              <w:trPr>
                <w:trHeight w:val="190"/>
              </w:trPr>
              <w:tc>
                <w:tcPr>
                  <w:tcW w:w="485" w:type="pct"/>
                  <w:vAlign w:val="center"/>
                </w:tcPr>
                <w:p w:rsidR="00DC284D" w:rsidRPr="00474EDF" w:rsidRDefault="00DC284D" w:rsidP="00DC284D">
                  <w:pPr>
                    <w:jc w:val="center"/>
                    <w:rPr>
                      <w:rFonts w:ascii="Times New Roman" w:hAnsi="Times New Roman"/>
                      <w:sz w:val="24"/>
                      <w:szCs w:val="24"/>
                      <w:lang w:val="bg-BG"/>
                    </w:rPr>
                  </w:pPr>
                  <w:r>
                    <w:rPr>
                      <w:rFonts w:ascii="Times New Roman" w:hAnsi="Times New Roman"/>
                      <w:sz w:val="24"/>
                      <w:szCs w:val="24"/>
                      <w:lang w:val="bg-BG"/>
                    </w:rPr>
                    <w:t>3.2.</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vAlign w:val="center"/>
                </w:tcPr>
                <w:p w:rsidR="00DC284D" w:rsidRPr="00A337F7" w:rsidRDefault="00DC284D" w:rsidP="00DC284D">
                  <w:pPr>
                    <w:jc w:val="both"/>
                    <w:rPr>
                      <w:rFonts w:ascii="Times New Roman" w:hAnsi="Times New Roman"/>
                      <w:sz w:val="24"/>
                      <w:szCs w:val="24"/>
                      <w:lang w:val="bg-BG"/>
                    </w:rPr>
                  </w:pPr>
                  <w:r>
                    <w:rPr>
                      <w:rFonts w:ascii="Times New Roman" w:hAnsi="Times New Roman"/>
                      <w:sz w:val="24"/>
                      <w:szCs w:val="24"/>
                      <w:lang w:val="bg-BG"/>
                    </w:rPr>
                    <w:t xml:space="preserve">Заявлението за </w:t>
                  </w:r>
                  <w:r w:rsidRPr="00616ECD">
                    <w:rPr>
                      <w:rFonts w:ascii="Times New Roman" w:hAnsi="Times New Roman"/>
                      <w:sz w:val="24"/>
                      <w:szCs w:val="24"/>
                      <w:lang w:val="bg-BG"/>
                    </w:rPr>
                    <w:t>подпомагане включва най-малко 8 земеделски стопани, вкл. членове на групи или организации на производители</w:t>
                  </w:r>
                </w:p>
              </w:tc>
              <w:tc>
                <w:tcPr>
                  <w:tcW w:w="51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15</w:t>
                  </w:r>
                </w:p>
              </w:tc>
            </w:tr>
            <w:tr w:rsidR="00DC284D" w:rsidTr="00DC284D">
              <w:trPr>
                <w:trHeight w:val="854"/>
              </w:trPr>
              <w:tc>
                <w:tcPr>
                  <w:tcW w:w="485" w:type="pct"/>
                  <w:vAlign w:val="center"/>
                </w:tcPr>
                <w:p w:rsidR="00DC284D" w:rsidRPr="00474EDF" w:rsidRDefault="00DC284D" w:rsidP="00DC284D">
                  <w:pPr>
                    <w:jc w:val="center"/>
                    <w:rPr>
                      <w:rFonts w:ascii="Times New Roman" w:hAnsi="Times New Roman"/>
                      <w:sz w:val="24"/>
                      <w:szCs w:val="24"/>
                      <w:lang w:val="bg-BG"/>
                    </w:rPr>
                  </w:pPr>
                  <w:r>
                    <w:rPr>
                      <w:rFonts w:ascii="Times New Roman" w:hAnsi="Times New Roman"/>
                      <w:sz w:val="24"/>
                      <w:szCs w:val="24"/>
                      <w:lang w:val="bg-BG"/>
                    </w:rPr>
                    <w:t>3.3.</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vAlign w:val="center"/>
                </w:tcPr>
                <w:p w:rsidR="00DC284D" w:rsidRPr="00A337F7" w:rsidRDefault="00DC284D" w:rsidP="00DC284D">
                  <w:pPr>
                    <w:jc w:val="both"/>
                    <w:rPr>
                      <w:rFonts w:ascii="Times New Roman" w:hAnsi="Times New Roman"/>
                      <w:sz w:val="24"/>
                      <w:szCs w:val="24"/>
                      <w:lang w:val="bg-BG"/>
                    </w:rPr>
                  </w:pPr>
                  <w:r>
                    <w:rPr>
                      <w:rFonts w:ascii="Times New Roman" w:hAnsi="Times New Roman"/>
                      <w:sz w:val="24"/>
                      <w:szCs w:val="24"/>
                      <w:lang w:val="bg-BG"/>
                    </w:rPr>
                    <w:t>Заявлението за подпомагане включва над 10 земеделски стопани, вкл. членове на групи или организации на производители</w:t>
                  </w:r>
                </w:p>
              </w:tc>
              <w:tc>
                <w:tcPr>
                  <w:tcW w:w="51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rPr>
                <w:trHeight w:val="248"/>
              </w:trPr>
              <w:tc>
                <w:tcPr>
                  <w:tcW w:w="485" w:type="pct"/>
                  <w:vAlign w:val="center"/>
                </w:tcPr>
                <w:p w:rsidR="00DC284D" w:rsidRPr="00A337F7" w:rsidRDefault="00DC284D" w:rsidP="00DC284D">
                  <w:pPr>
                    <w:jc w:val="center"/>
                    <w:rPr>
                      <w:rFonts w:ascii="Times New Roman" w:hAnsi="Times New Roman"/>
                      <w:sz w:val="24"/>
                      <w:szCs w:val="24"/>
                      <w:lang w:val="bg-BG"/>
                    </w:rPr>
                  </w:pPr>
                  <w:r w:rsidRPr="00A337F7">
                    <w:rPr>
                      <w:rFonts w:ascii="Times New Roman" w:hAnsi="Times New Roman"/>
                      <w:sz w:val="24"/>
                      <w:szCs w:val="24"/>
                      <w:lang w:val="bg-BG"/>
                    </w:rPr>
                    <w:t>4.</w:t>
                  </w:r>
                  <w:r>
                    <w:rPr>
                      <w:rFonts w:ascii="Times New Roman" w:hAnsi="Times New Roman"/>
                      <w:sz w:val="24"/>
                      <w:szCs w:val="24"/>
                      <w:lang w:val="bg-BG"/>
                    </w:rPr>
                    <w:t>1.</w:t>
                  </w:r>
                </w:p>
              </w:tc>
              <w:tc>
                <w:tcPr>
                  <w:tcW w:w="1427" w:type="pct"/>
                  <w:vMerge w:val="restart"/>
                  <w:vAlign w:val="center"/>
                </w:tcPr>
                <w:p w:rsidR="00DC284D" w:rsidRDefault="00DC284D" w:rsidP="00DC284D">
                  <w:pPr>
                    <w:rPr>
                      <w:rFonts w:ascii="Times New Roman" w:hAnsi="Times New Roman"/>
                      <w:b/>
                      <w:sz w:val="24"/>
                      <w:szCs w:val="24"/>
                      <w:lang w:val="bg-BG"/>
                    </w:rPr>
                  </w:pPr>
                  <w:r>
                    <w:rPr>
                      <w:rFonts w:ascii="Times New Roman" w:hAnsi="Times New Roman"/>
                      <w:sz w:val="24"/>
                      <w:szCs w:val="24"/>
                      <w:lang w:val="bg-BG"/>
                    </w:rPr>
                    <w:t>Заявления за подпомагане, включващи предлагане на пазара на биологични продукти (Максимален брой точки - 20 т.)</w:t>
                  </w:r>
                </w:p>
              </w:tc>
              <w:tc>
                <w:tcPr>
                  <w:tcW w:w="2573" w:type="pct"/>
                </w:tcPr>
                <w:p w:rsidR="00DC284D" w:rsidRPr="006A03FF" w:rsidRDefault="00DC284D" w:rsidP="00DC284D">
                  <w:pPr>
                    <w:jc w:val="both"/>
                    <w:rPr>
                      <w:rFonts w:ascii="Times New Roman" w:hAnsi="Times New Roman"/>
                      <w:sz w:val="24"/>
                      <w:szCs w:val="24"/>
                      <w:lang w:val="bg-BG"/>
                    </w:rPr>
                  </w:pPr>
                  <w:r w:rsidRPr="006A03FF">
                    <w:rPr>
                      <w:rFonts w:ascii="Times New Roman" w:hAnsi="Times New Roman"/>
                      <w:sz w:val="24"/>
                      <w:szCs w:val="24"/>
                      <w:lang w:val="bg-BG"/>
                    </w:rPr>
                    <w:t xml:space="preserve">Не по-малко от половината от </w:t>
                  </w:r>
                  <w:r>
                    <w:rPr>
                      <w:rFonts w:ascii="Times New Roman" w:hAnsi="Times New Roman"/>
                      <w:sz w:val="24"/>
                      <w:szCs w:val="24"/>
                      <w:lang w:val="bg-BG"/>
                    </w:rPr>
                    <w:t>партньорите</w:t>
                  </w:r>
                  <w:r w:rsidRPr="006A03FF">
                    <w:rPr>
                      <w:rFonts w:ascii="Times New Roman" w:hAnsi="Times New Roman"/>
                      <w:sz w:val="24"/>
                      <w:szCs w:val="24"/>
                      <w:lang w:val="bg-BG"/>
                    </w:rPr>
                    <w:t xml:space="preserve"> в обединението </w:t>
                  </w:r>
                  <w:r>
                    <w:rPr>
                      <w:rFonts w:ascii="Times New Roman" w:hAnsi="Times New Roman"/>
                      <w:sz w:val="24"/>
                      <w:szCs w:val="24"/>
                      <w:lang w:val="bg-BG"/>
                    </w:rPr>
                    <w:t xml:space="preserve">кандидат </w:t>
                  </w:r>
                  <w:r w:rsidRPr="006A03FF">
                    <w:rPr>
                      <w:rFonts w:ascii="Times New Roman" w:hAnsi="Times New Roman"/>
                      <w:sz w:val="24"/>
                      <w:szCs w:val="24"/>
                      <w:lang w:val="bg-BG"/>
                    </w:rPr>
                    <w:t xml:space="preserve">са </w:t>
                  </w:r>
                  <w:r>
                    <w:rPr>
                      <w:rFonts w:ascii="Times New Roman" w:hAnsi="Times New Roman"/>
                      <w:sz w:val="24"/>
                      <w:szCs w:val="24"/>
                      <w:lang w:val="bg-BG"/>
                    </w:rPr>
                    <w:t>земеделски стопани</w:t>
                  </w:r>
                  <w:r w:rsidRPr="006A03FF">
                    <w:rPr>
                      <w:rFonts w:ascii="Times New Roman" w:hAnsi="Times New Roman"/>
                      <w:sz w:val="24"/>
                      <w:szCs w:val="24"/>
                      <w:lang w:val="bg-BG"/>
                    </w:rPr>
                    <w:t xml:space="preserve">, </w:t>
                  </w:r>
                  <w:r>
                    <w:rPr>
                      <w:rFonts w:ascii="Times New Roman" w:hAnsi="Times New Roman"/>
                      <w:sz w:val="24"/>
                      <w:szCs w:val="24"/>
                      <w:lang w:val="bg-BG"/>
                    </w:rPr>
                    <w:t>вписани</w:t>
                  </w:r>
                  <w:r w:rsidRPr="006A03FF">
                    <w:rPr>
                      <w:rFonts w:ascii="Times New Roman" w:hAnsi="Times New Roman"/>
                      <w:sz w:val="24"/>
                      <w:szCs w:val="24"/>
                      <w:lang w:val="bg-BG"/>
                    </w:rPr>
                    <w:t xml:space="preserve"> в регистъра по чл. 16</w:t>
                  </w:r>
                  <w:r>
                    <w:rPr>
                      <w:rFonts w:ascii="Times New Roman" w:hAnsi="Times New Roman"/>
                      <w:sz w:val="24"/>
                      <w:szCs w:val="24"/>
                      <w:lang w:val="bg-BG"/>
                    </w:rPr>
                    <w:t>а, ал. 1, т. 1</w:t>
                  </w:r>
                  <w:r w:rsidRPr="006A03FF">
                    <w:rPr>
                      <w:rFonts w:ascii="Times New Roman" w:hAnsi="Times New Roman"/>
                      <w:sz w:val="24"/>
                      <w:szCs w:val="24"/>
                      <w:lang w:val="bg-BG"/>
                    </w:rPr>
                    <w:t xml:space="preserve"> от </w:t>
                  </w:r>
                  <w:r>
                    <w:rPr>
                      <w:rFonts w:ascii="Times New Roman" w:hAnsi="Times New Roman"/>
                      <w:sz w:val="24"/>
                      <w:szCs w:val="24"/>
                      <w:lang w:val="bg-BG"/>
                    </w:rPr>
                    <w:t>ЗПООПЗПЕС</w:t>
                  </w:r>
                </w:p>
              </w:tc>
              <w:tc>
                <w:tcPr>
                  <w:tcW w:w="515" w:type="pct"/>
                  <w:vAlign w:val="center"/>
                </w:tcPr>
                <w:p w:rsidR="00DC284D" w:rsidRPr="006A03FF" w:rsidRDefault="00DC284D" w:rsidP="00DC284D">
                  <w:pPr>
                    <w:jc w:val="center"/>
                    <w:rPr>
                      <w:rFonts w:ascii="Times New Roman" w:hAnsi="Times New Roman"/>
                      <w:sz w:val="24"/>
                      <w:szCs w:val="24"/>
                      <w:lang w:val="bg-BG"/>
                    </w:rPr>
                  </w:pPr>
                  <w:r w:rsidRPr="006A03FF">
                    <w:rPr>
                      <w:rFonts w:ascii="Times New Roman" w:hAnsi="Times New Roman"/>
                      <w:sz w:val="24"/>
                      <w:szCs w:val="24"/>
                      <w:lang w:val="bg-BG"/>
                    </w:rPr>
                    <w:t>10</w:t>
                  </w:r>
                </w:p>
              </w:tc>
            </w:tr>
            <w:tr w:rsidR="00DC284D" w:rsidTr="00DC284D">
              <w:trPr>
                <w:trHeight w:val="246"/>
              </w:trPr>
              <w:tc>
                <w:tcPr>
                  <w:tcW w:w="48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4.2.</w:t>
                  </w:r>
                </w:p>
              </w:tc>
              <w:tc>
                <w:tcPr>
                  <w:tcW w:w="1427" w:type="pct"/>
                  <w:vMerge/>
                </w:tcPr>
                <w:p w:rsidR="00DC284D" w:rsidRDefault="00DC284D" w:rsidP="00DC284D">
                  <w:pPr>
                    <w:jc w:val="center"/>
                    <w:rPr>
                      <w:rFonts w:ascii="Times New Roman" w:hAnsi="Times New Roman"/>
                      <w:sz w:val="24"/>
                      <w:szCs w:val="24"/>
                      <w:lang w:val="bg-BG"/>
                    </w:rPr>
                  </w:pPr>
                </w:p>
              </w:tc>
              <w:tc>
                <w:tcPr>
                  <w:tcW w:w="2573" w:type="pct"/>
                </w:tcPr>
                <w:p w:rsidR="00DC284D" w:rsidRDefault="00DC284D" w:rsidP="00DC284D">
                  <w:pPr>
                    <w:jc w:val="both"/>
                    <w:rPr>
                      <w:rFonts w:ascii="Times New Roman" w:hAnsi="Times New Roman"/>
                      <w:b/>
                      <w:sz w:val="24"/>
                      <w:szCs w:val="24"/>
                      <w:lang w:val="bg-BG"/>
                    </w:rPr>
                  </w:pPr>
                  <w:r>
                    <w:rPr>
                      <w:rFonts w:ascii="Times New Roman" w:hAnsi="Times New Roman"/>
                      <w:sz w:val="24"/>
                      <w:szCs w:val="24"/>
                      <w:lang w:val="bg-BG"/>
                    </w:rPr>
                    <w:t>Всички</w:t>
                  </w:r>
                  <w:r w:rsidRPr="006A03FF">
                    <w:rPr>
                      <w:rFonts w:ascii="Times New Roman" w:hAnsi="Times New Roman"/>
                      <w:sz w:val="24"/>
                      <w:szCs w:val="24"/>
                      <w:lang w:val="bg-BG"/>
                    </w:rPr>
                    <w:t xml:space="preserve"> </w:t>
                  </w:r>
                  <w:r>
                    <w:rPr>
                      <w:rFonts w:ascii="Times New Roman" w:hAnsi="Times New Roman"/>
                      <w:sz w:val="24"/>
                      <w:szCs w:val="24"/>
                      <w:lang w:val="bg-BG"/>
                    </w:rPr>
                    <w:t>партньори</w:t>
                  </w:r>
                  <w:r w:rsidRPr="006A03FF">
                    <w:rPr>
                      <w:rFonts w:ascii="Times New Roman" w:hAnsi="Times New Roman"/>
                      <w:sz w:val="24"/>
                      <w:szCs w:val="24"/>
                      <w:lang w:val="bg-BG"/>
                    </w:rPr>
                    <w:t xml:space="preserve"> в обединението</w:t>
                  </w:r>
                  <w:r>
                    <w:rPr>
                      <w:rFonts w:ascii="Times New Roman" w:hAnsi="Times New Roman"/>
                      <w:sz w:val="24"/>
                      <w:szCs w:val="24"/>
                      <w:lang w:val="bg-BG"/>
                    </w:rPr>
                    <w:t xml:space="preserve"> кандидат са земеделски стопани</w:t>
                  </w:r>
                  <w:r w:rsidRPr="006A03FF">
                    <w:rPr>
                      <w:rFonts w:ascii="Times New Roman" w:hAnsi="Times New Roman"/>
                      <w:sz w:val="24"/>
                      <w:szCs w:val="24"/>
                      <w:lang w:val="bg-BG"/>
                    </w:rPr>
                    <w:t xml:space="preserve">, </w:t>
                  </w:r>
                  <w:r>
                    <w:rPr>
                      <w:rFonts w:ascii="Times New Roman" w:hAnsi="Times New Roman"/>
                      <w:sz w:val="24"/>
                      <w:szCs w:val="24"/>
                      <w:lang w:val="bg-BG"/>
                    </w:rPr>
                    <w:t>вписани</w:t>
                  </w:r>
                  <w:r w:rsidRPr="006A03FF">
                    <w:rPr>
                      <w:rFonts w:ascii="Times New Roman" w:hAnsi="Times New Roman"/>
                      <w:sz w:val="24"/>
                      <w:szCs w:val="24"/>
                      <w:lang w:val="bg-BG"/>
                    </w:rPr>
                    <w:t xml:space="preserve"> в регистъра по чл. 16</w:t>
                  </w:r>
                  <w:r>
                    <w:rPr>
                      <w:rFonts w:ascii="Times New Roman" w:hAnsi="Times New Roman"/>
                      <w:sz w:val="24"/>
                      <w:szCs w:val="24"/>
                      <w:lang w:val="bg-BG"/>
                    </w:rPr>
                    <w:t>а, ал. 1, т. 1</w:t>
                  </w:r>
                  <w:r w:rsidRPr="006A03FF">
                    <w:rPr>
                      <w:rFonts w:ascii="Times New Roman" w:hAnsi="Times New Roman"/>
                      <w:sz w:val="24"/>
                      <w:szCs w:val="24"/>
                      <w:lang w:val="bg-BG"/>
                    </w:rPr>
                    <w:t xml:space="preserve"> от </w:t>
                  </w:r>
                  <w:r>
                    <w:rPr>
                      <w:rFonts w:ascii="Times New Roman" w:hAnsi="Times New Roman"/>
                      <w:sz w:val="24"/>
                      <w:szCs w:val="24"/>
                      <w:lang w:val="bg-BG"/>
                    </w:rPr>
                    <w:t>ЗПООПЗПЕС</w:t>
                  </w:r>
                </w:p>
              </w:tc>
              <w:tc>
                <w:tcPr>
                  <w:tcW w:w="515" w:type="pct"/>
                  <w:vAlign w:val="center"/>
                </w:tcPr>
                <w:p w:rsidR="00DC284D" w:rsidRPr="006A03FF" w:rsidRDefault="00DC284D" w:rsidP="00DC284D">
                  <w:pPr>
                    <w:jc w:val="center"/>
                    <w:rPr>
                      <w:rFonts w:ascii="Times New Roman" w:hAnsi="Times New Roman"/>
                      <w:sz w:val="24"/>
                      <w:szCs w:val="24"/>
                      <w:lang w:val="bg-BG"/>
                    </w:rPr>
                  </w:pPr>
                  <w:r>
                    <w:rPr>
                      <w:rFonts w:ascii="Times New Roman" w:hAnsi="Times New Roman"/>
                      <w:sz w:val="24"/>
                      <w:szCs w:val="24"/>
                      <w:lang w:val="bg-BG"/>
                    </w:rPr>
                    <w:t>15</w:t>
                  </w:r>
                </w:p>
              </w:tc>
            </w:tr>
            <w:tr w:rsidR="00DC284D" w:rsidTr="00DC284D">
              <w:trPr>
                <w:trHeight w:val="246"/>
              </w:trPr>
              <w:tc>
                <w:tcPr>
                  <w:tcW w:w="485" w:type="pct"/>
                  <w:vAlign w:val="center"/>
                </w:tcPr>
                <w:p w:rsidR="00DC284D" w:rsidRPr="00A337F7" w:rsidRDefault="00DC284D" w:rsidP="00DC284D">
                  <w:pPr>
                    <w:jc w:val="center"/>
                    <w:rPr>
                      <w:rFonts w:ascii="Times New Roman" w:hAnsi="Times New Roman"/>
                      <w:sz w:val="24"/>
                      <w:szCs w:val="24"/>
                      <w:lang w:val="bg-BG"/>
                    </w:rPr>
                  </w:pPr>
                  <w:r>
                    <w:rPr>
                      <w:rFonts w:ascii="Times New Roman" w:hAnsi="Times New Roman"/>
                      <w:sz w:val="24"/>
                      <w:szCs w:val="24"/>
                      <w:lang w:val="bg-BG"/>
                    </w:rPr>
                    <w:t>4.3.</w:t>
                  </w:r>
                </w:p>
              </w:tc>
              <w:tc>
                <w:tcPr>
                  <w:tcW w:w="1427" w:type="pct"/>
                  <w:vMerge/>
                </w:tcPr>
                <w:p w:rsidR="00DC284D" w:rsidRDefault="00DC284D" w:rsidP="00DC284D">
                  <w:pPr>
                    <w:jc w:val="center"/>
                    <w:rPr>
                      <w:rFonts w:ascii="Times New Roman" w:hAnsi="Times New Roman"/>
                      <w:sz w:val="24"/>
                      <w:szCs w:val="24"/>
                      <w:lang w:val="bg-BG"/>
                    </w:rPr>
                  </w:pPr>
                </w:p>
              </w:tc>
              <w:tc>
                <w:tcPr>
                  <w:tcW w:w="2573" w:type="pct"/>
                </w:tcPr>
                <w:p w:rsidR="00DC284D" w:rsidRPr="006A03FF" w:rsidRDefault="00DC284D" w:rsidP="00DC284D">
                  <w:pPr>
                    <w:jc w:val="both"/>
                    <w:rPr>
                      <w:rFonts w:ascii="Times New Roman" w:hAnsi="Times New Roman"/>
                      <w:sz w:val="24"/>
                      <w:szCs w:val="24"/>
                      <w:lang w:val="bg-BG"/>
                    </w:rPr>
                  </w:pPr>
                  <w:r w:rsidRPr="006A03FF">
                    <w:rPr>
                      <w:rFonts w:ascii="Times New Roman" w:hAnsi="Times New Roman"/>
                      <w:sz w:val="24"/>
                      <w:szCs w:val="24"/>
                      <w:lang w:val="bg-BG"/>
                    </w:rPr>
                    <w:t xml:space="preserve">Всички партньори в обединението кандидат са </w:t>
                  </w:r>
                  <w:r>
                    <w:rPr>
                      <w:rFonts w:ascii="Times New Roman" w:hAnsi="Times New Roman"/>
                      <w:sz w:val="24"/>
                      <w:szCs w:val="24"/>
                      <w:lang w:val="bg-BG"/>
                    </w:rPr>
                    <w:t>земеделски стопани</w:t>
                  </w:r>
                  <w:r w:rsidRPr="006A03FF">
                    <w:rPr>
                      <w:rFonts w:ascii="Times New Roman" w:hAnsi="Times New Roman"/>
                      <w:sz w:val="24"/>
                      <w:szCs w:val="24"/>
                      <w:lang w:val="bg-BG"/>
                    </w:rPr>
                    <w:t xml:space="preserve">, </w:t>
                  </w:r>
                  <w:r>
                    <w:rPr>
                      <w:rFonts w:ascii="Times New Roman" w:hAnsi="Times New Roman"/>
                      <w:sz w:val="24"/>
                      <w:szCs w:val="24"/>
                      <w:lang w:val="bg-BG"/>
                    </w:rPr>
                    <w:t>вписани</w:t>
                  </w:r>
                  <w:r w:rsidRPr="006A03FF">
                    <w:rPr>
                      <w:rFonts w:ascii="Times New Roman" w:hAnsi="Times New Roman"/>
                      <w:sz w:val="24"/>
                      <w:szCs w:val="24"/>
                      <w:lang w:val="bg-BG"/>
                    </w:rPr>
                    <w:t xml:space="preserve"> в регистъра по чл. 16а, ал. 1, т. 1 от ЗПООПЗПЕС</w:t>
                  </w:r>
                  <w:r>
                    <w:rPr>
                      <w:rFonts w:ascii="Times New Roman" w:hAnsi="Times New Roman"/>
                      <w:sz w:val="24"/>
                      <w:szCs w:val="24"/>
                      <w:lang w:val="bg-BG"/>
                    </w:rPr>
                    <w:t>, които имат реализирана биологична продукция</w:t>
                  </w:r>
                </w:p>
              </w:tc>
              <w:tc>
                <w:tcPr>
                  <w:tcW w:w="515" w:type="pct"/>
                  <w:vAlign w:val="center"/>
                </w:tcPr>
                <w:p w:rsidR="00DC284D" w:rsidRPr="006A03FF"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5.1.</w:t>
                  </w:r>
                </w:p>
              </w:tc>
              <w:tc>
                <w:tcPr>
                  <w:tcW w:w="1427" w:type="pct"/>
                  <w:vMerge w:val="restart"/>
                  <w:vAlign w:val="center"/>
                </w:tcPr>
                <w:p w:rsidR="00DC284D" w:rsidRPr="00CA7279" w:rsidRDefault="00DC284D" w:rsidP="00DC284D">
                  <w:pPr>
                    <w:rPr>
                      <w:rFonts w:ascii="Times New Roman" w:hAnsi="Times New Roman"/>
                      <w:sz w:val="24"/>
                      <w:szCs w:val="24"/>
                      <w:lang w:val="bg-BG"/>
                    </w:rPr>
                  </w:pPr>
                  <w:r w:rsidRPr="00CA7279">
                    <w:rPr>
                      <w:rFonts w:ascii="Times New Roman" w:hAnsi="Times New Roman"/>
                      <w:sz w:val="24"/>
                      <w:szCs w:val="24"/>
                      <w:lang w:val="bg-BG"/>
                    </w:rPr>
                    <w:t>Заявления за подпомагане</w:t>
                  </w:r>
                  <w:r>
                    <w:rPr>
                      <w:rFonts w:ascii="Times New Roman" w:hAnsi="Times New Roman"/>
                      <w:sz w:val="24"/>
                      <w:szCs w:val="24"/>
                      <w:lang w:val="bg-BG"/>
                    </w:rPr>
                    <w:t xml:space="preserve">, </w:t>
                  </w:r>
                  <w:r>
                    <w:rPr>
                      <w:rFonts w:ascii="Times New Roman" w:hAnsi="Times New Roman"/>
                      <w:sz w:val="24"/>
                      <w:szCs w:val="24"/>
                      <w:lang w:val="bg-BG"/>
                    </w:rPr>
                    <w:lastRenderedPageBreak/>
                    <w:t>включващи</w:t>
                  </w:r>
                  <w:r w:rsidRPr="00CA7279">
                    <w:rPr>
                      <w:rFonts w:ascii="Times New Roman" w:hAnsi="Times New Roman"/>
                      <w:sz w:val="24"/>
                      <w:szCs w:val="24"/>
                      <w:lang w:val="bg-BG"/>
                    </w:rPr>
                    <w:t xml:space="preserve"> предлагане на </w:t>
                  </w:r>
                  <w:r w:rsidRPr="00D4583C">
                    <w:rPr>
                      <w:rFonts w:ascii="Times New Roman" w:hAnsi="Times New Roman"/>
                      <w:sz w:val="24"/>
                      <w:szCs w:val="24"/>
                      <w:lang w:val="bg-BG"/>
                    </w:rPr>
                    <w:t>пазара на продукти от приоритетните за подпомагане сектори</w:t>
                  </w:r>
                  <w:r>
                    <w:rPr>
                      <w:rFonts w:ascii="Times New Roman" w:hAnsi="Times New Roman"/>
                      <w:sz w:val="24"/>
                      <w:szCs w:val="24"/>
                      <w:lang w:val="bg-BG"/>
                    </w:rPr>
                    <w:t xml:space="preserve"> (Максимален брой точки - 20 т.)</w:t>
                  </w:r>
                </w:p>
              </w:tc>
              <w:tc>
                <w:tcPr>
                  <w:tcW w:w="2573" w:type="pct"/>
                </w:tcPr>
                <w:p w:rsidR="00DC284D" w:rsidRPr="00CA7279" w:rsidRDefault="00DC284D" w:rsidP="00DC284D">
                  <w:pPr>
                    <w:jc w:val="both"/>
                    <w:rPr>
                      <w:rFonts w:ascii="Times New Roman" w:hAnsi="Times New Roman"/>
                      <w:sz w:val="24"/>
                      <w:szCs w:val="24"/>
                      <w:lang w:val="bg-BG"/>
                    </w:rPr>
                  </w:pPr>
                  <w:r>
                    <w:rPr>
                      <w:rFonts w:ascii="Times New Roman" w:hAnsi="Times New Roman"/>
                      <w:sz w:val="24"/>
                      <w:szCs w:val="24"/>
                      <w:lang w:val="bg-BG"/>
                    </w:rPr>
                    <w:lastRenderedPageBreak/>
                    <w:t xml:space="preserve">Повече от 50 на 100 от предвидената за реализация продукция в заявлението за </w:t>
                  </w:r>
                  <w:r>
                    <w:rPr>
                      <w:rFonts w:ascii="Times New Roman" w:hAnsi="Times New Roman"/>
                      <w:sz w:val="24"/>
                      <w:szCs w:val="24"/>
                      <w:lang w:val="bg-BG"/>
                    </w:rPr>
                    <w:lastRenderedPageBreak/>
                    <w:t>подпомагане се отнася в сектор „</w:t>
                  </w:r>
                  <w:r w:rsidRPr="00CA7279">
                    <w:rPr>
                      <w:rFonts w:ascii="Times New Roman" w:hAnsi="Times New Roman"/>
                      <w:sz w:val="24"/>
                      <w:szCs w:val="24"/>
                      <w:lang w:val="bg-BG"/>
                    </w:rPr>
                    <w:t>Мляко и млечни продукти</w:t>
                  </w:r>
                  <w:r>
                    <w:rPr>
                      <w:rFonts w:ascii="Times New Roman" w:hAnsi="Times New Roman"/>
                      <w:sz w:val="24"/>
                      <w:szCs w:val="24"/>
                      <w:lang w:val="bg-BG"/>
                    </w:rPr>
                    <w:t>, вкл. яйца от птици“</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lastRenderedPageBreak/>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5.2.</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tcPr>
                <w:p w:rsidR="00DC284D" w:rsidRPr="00CA7279" w:rsidRDefault="00DC284D" w:rsidP="00DC284D">
                  <w:pPr>
                    <w:jc w:val="both"/>
                    <w:rPr>
                      <w:rFonts w:ascii="Times New Roman" w:hAnsi="Times New Roman"/>
                      <w:sz w:val="24"/>
                      <w:szCs w:val="24"/>
                      <w:lang w:val="bg-BG"/>
                    </w:rPr>
                  </w:pPr>
                  <w:r>
                    <w:rPr>
                      <w:rFonts w:ascii="Times New Roman" w:hAnsi="Times New Roman"/>
                      <w:sz w:val="24"/>
                      <w:szCs w:val="24"/>
                      <w:lang w:val="bg-BG"/>
                    </w:rPr>
                    <w:t>Повече от 50 на 100 от предвидената за реализация продукция в заявлението за подпомагане се отнася в сектор „</w:t>
                  </w:r>
                  <w:r w:rsidRPr="00CA7279">
                    <w:rPr>
                      <w:rFonts w:ascii="Times New Roman" w:hAnsi="Times New Roman"/>
                      <w:sz w:val="24"/>
                      <w:szCs w:val="24"/>
                      <w:lang w:val="bg-BG"/>
                    </w:rPr>
                    <w:t>Месо и месни продукти</w:t>
                  </w:r>
                  <w:r>
                    <w:rPr>
                      <w:rFonts w:ascii="Times New Roman" w:hAnsi="Times New Roman"/>
                      <w:sz w:val="24"/>
                      <w:szCs w:val="24"/>
                      <w:lang w:val="bg-BG"/>
                    </w:rPr>
                    <w:t>“</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w:t>
                  </w:r>
                  <w:r>
                    <w:rPr>
                      <w:rFonts w:ascii="Times New Roman" w:hAnsi="Times New Roman"/>
                      <w:sz w:val="24"/>
                      <w:szCs w:val="24"/>
                      <w:lang w:val="bg-BG"/>
                    </w:rPr>
                    <w:t>3</w:t>
                  </w:r>
                  <w:r w:rsidRPr="00CA7279">
                    <w:rPr>
                      <w:rFonts w:ascii="Times New Roman" w:hAnsi="Times New Roman"/>
                      <w:sz w:val="24"/>
                      <w:szCs w:val="24"/>
                      <w:lang w:val="bg-BG"/>
                    </w:rPr>
                    <w:t>.</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tcPr>
                <w:p w:rsidR="00DC284D" w:rsidRPr="00CA7279" w:rsidRDefault="00DC284D" w:rsidP="00DC284D">
                  <w:pPr>
                    <w:jc w:val="both"/>
                    <w:rPr>
                      <w:rFonts w:ascii="Times New Roman" w:hAnsi="Times New Roman"/>
                      <w:b/>
                      <w:sz w:val="24"/>
                      <w:szCs w:val="24"/>
                      <w:lang w:val="bg-BG"/>
                    </w:rPr>
                  </w:pPr>
                  <w:r>
                    <w:rPr>
                      <w:rFonts w:ascii="Times New Roman" w:hAnsi="Times New Roman"/>
                      <w:sz w:val="24"/>
                      <w:szCs w:val="24"/>
                      <w:lang w:val="bg-BG"/>
                    </w:rPr>
                    <w:t>Повече от 50 на 100 от предвидената за реализация продукция в заявлението за подпомагане се отнася в сектор „</w:t>
                  </w:r>
                  <w:r w:rsidRPr="00CA7279">
                    <w:rPr>
                      <w:rFonts w:ascii="Times New Roman" w:eastAsia="Times New Roman" w:hAnsi="Times New Roman"/>
                      <w:noProof/>
                      <w:sz w:val="24"/>
                      <w:szCs w:val="24"/>
                      <w:lang w:val="bg-BG"/>
                    </w:rPr>
                    <w:t>Мед и пчелни продукти</w:t>
                  </w:r>
                  <w:r>
                    <w:rPr>
                      <w:rFonts w:ascii="Times New Roman" w:eastAsia="Times New Roman" w:hAnsi="Times New Roman"/>
                      <w:noProof/>
                      <w:sz w:val="24"/>
                      <w:szCs w:val="24"/>
                      <w:lang w:val="bg-BG"/>
                    </w:rPr>
                    <w:t>“</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85" w:type="pct"/>
                  <w:vAlign w:val="center"/>
                </w:tcPr>
                <w:p w:rsidR="00DC284D" w:rsidRPr="00CA7279" w:rsidRDefault="00DC284D" w:rsidP="00DC284D">
                  <w:pPr>
                    <w:jc w:val="center"/>
                    <w:rPr>
                      <w:rFonts w:ascii="Times New Roman" w:hAnsi="Times New Roman"/>
                      <w:sz w:val="24"/>
                      <w:szCs w:val="24"/>
                      <w:lang w:val="bg-BG"/>
                    </w:rPr>
                  </w:pPr>
                  <w:r w:rsidRPr="00CA7279">
                    <w:rPr>
                      <w:rFonts w:ascii="Times New Roman" w:hAnsi="Times New Roman"/>
                      <w:sz w:val="24"/>
                      <w:szCs w:val="24"/>
                      <w:lang w:val="bg-BG"/>
                    </w:rPr>
                    <w:t>5.</w:t>
                  </w:r>
                  <w:r>
                    <w:rPr>
                      <w:rFonts w:ascii="Times New Roman" w:hAnsi="Times New Roman"/>
                      <w:sz w:val="24"/>
                      <w:szCs w:val="24"/>
                      <w:lang w:val="bg-BG"/>
                    </w:rPr>
                    <w:t>4.</w:t>
                  </w:r>
                </w:p>
              </w:tc>
              <w:tc>
                <w:tcPr>
                  <w:tcW w:w="1427" w:type="pct"/>
                  <w:vMerge/>
                </w:tcPr>
                <w:p w:rsidR="00DC284D" w:rsidRDefault="00DC284D" w:rsidP="00DC284D">
                  <w:pPr>
                    <w:jc w:val="center"/>
                    <w:rPr>
                      <w:rFonts w:ascii="Times New Roman" w:hAnsi="Times New Roman"/>
                      <w:b/>
                      <w:sz w:val="24"/>
                      <w:szCs w:val="24"/>
                      <w:lang w:val="bg-BG"/>
                    </w:rPr>
                  </w:pPr>
                </w:p>
              </w:tc>
              <w:tc>
                <w:tcPr>
                  <w:tcW w:w="2573" w:type="pct"/>
                </w:tcPr>
                <w:p w:rsidR="00DC284D" w:rsidRPr="00CA7279" w:rsidRDefault="00DC284D" w:rsidP="00DC284D">
                  <w:pPr>
                    <w:jc w:val="both"/>
                    <w:rPr>
                      <w:rFonts w:ascii="Times New Roman" w:hAnsi="Times New Roman"/>
                      <w:b/>
                      <w:sz w:val="24"/>
                      <w:szCs w:val="24"/>
                      <w:lang w:val="bg-BG"/>
                    </w:rPr>
                  </w:pPr>
                  <w:r>
                    <w:rPr>
                      <w:rFonts w:ascii="Times New Roman" w:hAnsi="Times New Roman"/>
                      <w:sz w:val="24"/>
                      <w:szCs w:val="24"/>
                      <w:lang w:val="bg-BG"/>
                    </w:rPr>
                    <w:t>Повече от 50 на 100 от предвидената за реализация продукция в заявлението за подпомагане се отнася в сектор „</w:t>
                  </w:r>
                  <w:r w:rsidRPr="00CA7279">
                    <w:rPr>
                      <w:rFonts w:ascii="Times New Roman" w:eastAsia="Times New Roman" w:hAnsi="Times New Roman"/>
                      <w:noProof/>
                      <w:lang w:val="bg-BG"/>
                    </w:rPr>
                    <w:t>Плодове и зеленчуци</w:t>
                  </w:r>
                  <w:r>
                    <w:rPr>
                      <w:rFonts w:ascii="Times New Roman" w:eastAsia="Times New Roman" w:hAnsi="Times New Roman"/>
                      <w:noProof/>
                      <w:lang w:val="bg-BG"/>
                    </w:rPr>
                    <w:t>“</w:t>
                  </w:r>
                </w:p>
              </w:tc>
              <w:tc>
                <w:tcPr>
                  <w:tcW w:w="515" w:type="pct"/>
                  <w:vAlign w:val="center"/>
                </w:tcPr>
                <w:p w:rsidR="00DC284D" w:rsidRPr="00CA7279" w:rsidRDefault="00DC284D" w:rsidP="00DC284D">
                  <w:pPr>
                    <w:jc w:val="center"/>
                    <w:rPr>
                      <w:rFonts w:ascii="Times New Roman" w:hAnsi="Times New Roman"/>
                      <w:sz w:val="24"/>
                      <w:szCs w:val="24"/>
                      <w:lang w:val="bg-BG"/>
                    </w:rPr>
                  </w:pPr>
                  <w:r>
                    <w:rPr>
                      <w:rFonts w:ascii="Times New Roman" w:hAnsi="Times New Roman"/>
                      <w:sz w:val="24"/>
                      <w:szCs w:val="24"/>
                      <w:lang w:val="bg-BG"/>
                    </w:rPr>
                    <w:t>20</w:t>
                  </w:r>
                </w:p>
              </w:tc>
            </w:tr>
            <w:tr w:rsidR="00DC284D" w:rsidTr="00DC284D">
              <w:tc>
                <w:tcPr>
                  <w:tcW w:w="4485" w:type="pct"/>
                  <w:gridSpan w:val="3"/>
                </w:tcPr>
                <w:p w:rsidR="00DC284D" w:rsidRDefault="00DC284D" w:rsidP="00DC284D">
                  <w:pPr>
                    <w:jc w:val="center"/>
                    <w:rPr>
                      <w:rFonts w:ascii="Times New Roman" w:hAnsi="Times New Roman"/>
                      <w:b/>
                      <w:sz w:val="24"/>
                      <w:szCs w:val="24"/>
                      <w:lang w:val="bg-BG"/>
                    </w:rPr>
                  </w:pPr>
                  <w:r>
                    <w:rPr>
                      <w:rFonts w:ascii="Times New Roman" w:hAnsi="Times New Roman"/>
                      <w:b/>
                      <w:sz w:val="24"/>
                      <w:szCs w:val="24"/>
                      <w:lang w:val="bg-BG"/>
                    </w:rPr>
                    <w:t>Максимален брой точки</w:t>
                  </w:r>
                </w:p>
              </w:tc>
              <w:tc>
                <w:tcPr>
                  <w:tcW w:w="515" w:type="pct"/>
                </w:tcPr>
                <w:p w:rsidR="00DC284D" w:rsidRPr="00CA7279" w:rsidRDefault="00DC284D" w:rsidP="00DC284D">
                  <w:pPr>
                    <w:jc w:val="center"/>
                    <w:rPr>
                      <w:rFonts w:ascii="Times New Roman" w:hAnsi="Times New Roman"/>
                      <w:b/>
                      <w:sz w:val="24"/>
                      <w:szCs w:val="24"/>
                      <w:lang w:val="bg-BG"/>
                    </w:rPr>
                  </w:pPr>
                  <w:r>
                    <w:rPr>
                      <w:rFonts w:ascii="Times New Roman" w:hAnsi="Times New Roman"/>
                      <w:b/>
                      <w:sz w:val="24"/>
                      <w:szCs w:val="24"/>
                      <w:lang w:val="bg-BG"/>
                    </w:rPr>
                    <w:t>70</w:t>
                  </w:r>
                </w:p>
              </w:tc>
            </w:tr>
          </w:tbl>
          <w:p w:rsidR="004C1877" w:rsidRDefault="004C1877" w:rsidP="004C1877">
            <w:pPr>
              <w:ind w:left="1080"/>
              <w:contextualSpacing/>
              <w:rPr>
                <w:rFonts w:ascii="Times New Roman" w:eastAsia="Calibri" w:hAnsi="Times New Roman"/>
                <w:sz w:val="24"/>
                <w:szCs w:val="24"/>
              </w:rPr>
            </w:pPr>
          </w:p>
          <w:p w:rsidR="00C0764E" w:rsidRDefault="0042316A" w:rsidP="0042316A">
            <w:pPr>
              <w:spacing w:after="120"/>
              <w:jc w:val="both"/>
              <w:rPr>
                <w:rFonts w:ascii="Times New Roman" w:eastAsia="Calibri" w:hAnsi="Times New Roman"/>
                <w:sz w:val="24"/>
                <w:szCs w:val="24"/>
                <w:lang w:val="bg-BG"/>
              </w:rPr>
            </w:pPr>
            <w:r>
              <w:rPr>
                <w:rFonts w:ascii="Times New Roman" w:eastAsia="Calibri" w:hAnsi="Times New Roman"/>
                <w:sz w:val="24"/>
                <w:szCs w:val="24"/>
                <w:lang w:val="bg-BG"/>
              </w:rPr>
              <w:t>3. На подпомагане подлежат заявления, получили минимум 15 т.</w:t>
            </w:r>
          </w:p>
          <w:p w:rsidR="00A84D71" w:rsidRDefault="00A84D71" w:rsidP="0042316A">
            <w:pPr>
              <w:spacing w:after="120"/>
              <w:jc w:val="both"/>
              <w:rPr>
                <w:rFonts w:ascii="Times New Roman" w:eastAsia="Calibri" w:hAnsi="Times New Roman"/>
                <w:sz w:val="24"/>
                <w:szCs w:val="24"/>
                <w:lang w:val="bg-BG"/>
              </w:rPr>
            </w:pPr>
            <w:r>
              <w:rPr>
                <w:rFonts w:ascii="Times New Roman" w:eastAsia="Calibri" w:hAnsi="Times New Roman"/>
                <w:sz w:val="24"/>
                <w:szCs w:val="24"/>
                <w:lang w:val="bg-BG"/>
              </w:rPr>
              <w:t xml:space="preserve">4. </w:t>
            </w:r>
            <w:r w:rsidRPr="00A84D71">
              <w:rPr>
                <w:rFonts w:ascii="Times New Roman" w:eastAsia="Calibri" w:hAnsi="Times New Roman"/>
                <w:sz w:val="24"/>
                <w:szCs w:val="24"/>
                <w:lang w:val="bg-BG"/>
              </w:rPr>
              <w:t xml:space="preserve">Заявленията за подпомагане, получили еднакъв брой точки след класирането по реда на т. </w:t>
            </w:r>
            <w:r w:rsidR="00DB6B4C">
              <w:rPr>
                <w:rFonts w:ascii="Times New Roman" w:eastAsia="Calibri" w:hAnsi="Times New Roman"/>
                <w:sz w:val="24"/>
                <w:szCs w:val="24"/>
                <w:lang w:val="bg-BG"/>
              </w:rPr>
              <w:t>2</w:t>
            </w:r>
            <w:r w:rsidRPr="00A84D71">
              <w:rPr>
                <w:rFonts w:ascii="Times New Roman" w:eastAsia="Calibri" w:hAnsi="Times New Roman"/>
                <w:sz w:val="24"/>
                <w:szCs w:val="24"/>
                <w:lang w:val="bg-BG"/>
              </w:rPr>
              <w:t xml:space="preserve"> се класират по реда на чл. 12, ал. 1, т. 3 от Наредба № 4 от 25 октомври 2024 г.</w:t>
            </w:r>
          </w:p>
          <w:p w:rsidR="00F70BBC" w:rsidRDefault="00C31B42" w:rsidP="00C31B42">
            <w:pPr>
              <w:spacing w:after="120"/>
              <w:jc w:val="both"/>
              <w:rPr>
                <w:rFonts w:ascii="Times New Roman" w:eastAsia="Calibri" w:hAnsi="Times New Roman"/>
                <w:sz w:val="24"/>
                <w:szCs w:val="24"/>
                <w:lang w:val="bg-BG"/>
              </w:rPr>
            </w:pPr>
            <w:r>
              <w:rPr>
                <w:rFonts w:ascii="Times New Roman" w:eastAsia="Calibri" w:hAnsi="Times New Roman"/>
                <w:sz w:val="24"/>
                <w:szCs w:val="24"/>
                <w:lang w:val="bg-BG"/>
              </w:rPr>
              <w:t>5. Културите и животните</w:t>
            </w:r>
            <w:r w:rsidR="00F70BBC">
              <w:rPr>
                <w:rFonts w:ascii="Times New Roman" w:eastAsia="Calibri" w:hAnsi="Times New Roman"/>
                <w:sz w:val="24"/>
                <w:szCs w:val="24"/>
                <w:lang w:val="bg-BG"/>
              </w:rPr>
              <w:t>, попадащи в обхвата на приоритетните за подпомагане сектори съгл</w:t>
            </w:r>
            <w:r w:rsidR="00DB43C5">
              <w:rPr>
                <w:rFonts w:ascii="Times New Roman" w:eastAsia="Calibri" w:hAnsi="Times New Roman"/>
                <w:sz w:val="24"/>
                <w:szCs w:val="24"/>
                <w:lang w:val="bg-BG"/>
              </w:rPr>
              <w:t>а</w:t>
            </w:r>
            <w:r w:rsidR="00F70BBC">
              <w:rPr>
                <w:rFonts w:ascii="Times New Roman" w:eastAsia="Calibri" w:hAnsi="Times New Roman"/>
                <w:sz w:val="24"/>
                <w:szCs w:val="24"/>
                <w:lang w:val="bg-BG"/>
              </w:rPr>
              <w:t>сно критерии за по</w:t>
            </w:r>
            <w:r w:rsidR="00DB43C5">
              <w:rPr>
                <w:rFonts w:ascii="Times New Roman" w:eastAsia="Calibri" w:hAnsi="Times New Roman"/>
                <w:sz w:val="24"/>
                <w:szCs w:val="24"/>
                <w:lang w:val="bg-BG"/>
              </w:rPr>
              <w:t>д</w:t>
            </w:r>
            <w:r w:rsidR="00F70BBC">
              <w:rPr>
                <w:rFonts w:ascii="Times New Roman" w:eastAsia="Calibri" w:hAnsi="Times New Roman"/>
                <w:sz w:val="24"/>
                <w:szCs w:val="24"/>
                <w:lang w:val="bg-BG"/>
              </w:rPr>
              <w:t>бор 5.1, 5.2, 5.3 и 5.4</w:t>
            </w:r>
            <w:r>
              <w:rPr>
                <w:rFonts w:ascii="Times New Roman" w:eastAsia="Calibri" w:hAnsi="Times New Roman"/>
                <w:sz w:val="24"/>
                <w:szCs w:val="24"/>
                <w:lang w:val="bg-BG"/>
              </w:rPr>
              <w:t>,</w:t>
            </w:r>
            <w:r w:rsidR="00F70BBC">
              <w:rPr>
                <w:rFonts w:ascii="Times New Roman" w:eastAsia="Calibri" w:hAnsi="Times New Roman"/>
                <w:sz w:val="24"/>
                <w:szCs w:val="24"/>
                <w:lang w:val="bg-BG"/>
              </w:rPr>
              <w:t xml:space="preserve"> са посочени в </w:t>
            </w:r>
            <w:r w:rsidR="00F70BBC" w:rsidRPr="00582AF4">
              <w:rPr>
                <w:rFonts w:ascii="Times New Roman" w:eastAsia="Calibri" w:hAnsi="Times New Roman"/>
                <w:sz w:val="24"/>
                <w:szCs w:val="24"/>
                <w:lang w:val="bg-BG"/>
              </w:rPr>
              <w:t xml:space="preserve">Приложение № </w:t>
            </w:r>
            <w:r w:rsidR="00DB43C5" w:rsidRPr="00582AF4">
              <w:rPr>
                <w:rFonts w:ascii="Times New Roman" w:eastAsia="Calibri" w:hAnsi="Times New Roman"/>
                <w:sz w:val="24"/>
                <w:szCs w:val="24"/>
                <w:lang w:val="bg-BG"/>
              </w:rPr>
              <w:t>7</w:t>
            </w:r>
            <w:r w:rsidR="00F70BBC" w:rsidRPr="00582AF4">
              <w:rPr>
                <w:rFonts w:ascii="Times New Roman" w:eastAsia="Calibri" w:hAnsi="Times New Roman"/>
                <w:sz w:val="24"/>
                <w:szCs w:val="24"/>
                <w:lang w:val="bg-BG"/>
              </w:rPr>
              <w:t>.</w:t>
            </w:r>
          </w:p>
          <w:p w:rsidR="00786411" w:rsidRPr="00BD073B" w:rsidRDefault="00786411" w:rsidP="00C31B42">
            <w:pPr>
              <w:spacing w:after="120"/>
              <w:jc w:val="both"/>
              <w:rPr>
                <w:rFonts w:ascii="Times New Roman" w:eastAsia="Calibri" w:hAnsi="Times New Roman"/>
                <w:sz w:val="24"/>
                <w:szCs w:val="24"/>
                <w:lang w:val="bg-BG"/>
              </w:rPr>
            </w:pPr>
            <w:r>
              <w:rPr>
                <w:rFonts w:ascii="Times New Roman" w:eastAsia="Calibri" w:hAnsi="Times New Roman"/>
                <w:sz w:val="24"/>
                <w:szCs w:val="24"/>
              </w:rPr>
              <w:t xml:space="preserve">6. </w:t>
            </w:r>
            <w:r w:rsidRPr="00786411">
              <w:rPr>
                <w:rFonts w:ascii="Times New Roman" w:eastAsia="Calibri" w:hAnsi="Times New Roman"/>
                <w:sz w:val="24"/>
                <w:szCs w:val="24"/>
              </w:rPr>
              <w:t xml:space="preserve">Съответствие с критериите за подбор се преценява въз основа на представените </w:t>
            </w:r>
            <w:r w:rsidRPr="00786411">
              <w:rPr>
                <w:rFonts w:ascii="Times New Roman" w:eastAsia="Calibri" w:hAnsi="Times New Roman"/>
                <w:sz w:val="24"/>
                <w:szCs w:val="24"/>
                <w:lang w:val="bg-BG"/>
              </w:rPr>
              <w:t xml:space="preserve">от кандидата </w:t>
            </w:r>
            <w:r w:rsidRPr="00786411">
              <w:rPr>
                <w:rFonts w:ascii="Times New Roman" w:eastAsia="Calibri" w:hAnsi="Times New Roman"/>
                <w:sz w:val="24"/>
                <w:szCs w:val="24"/>
              </w:rPr>
              <w:t>документи, информация</w:t>
            </w:r>
            <w:r w:rsidRPr="00786411">
              <w:rPr>
                <w:rFonts w:ascii="Times New Roman" w:eastAsia="Calibri" w:hAnsi="Times New Roman"/>
                <w:sz w:val="24"/>
                <w:szCs w:val="24"/>
                <w:lang w:val="bg-BG"/>
              </w:rPr>
              <w:t>та, посочена</w:t>
            </w:r>
            <w:r w:rsidRPr="00786411">
              <w:rPr>
                <w:rFonts w:ascii="Times New Roman" w:eastAsia="Calibri" w:hAnsi="Times New Roman"/>
                <w:sz w:val="24"/>
                <w:szCs w:val="24"/>
              </w:rPr>
              <w:t xml:space="preserve"> в </w:t>
            </w:r>
            <w:r w:rsidRPr="00786411">
              <w:rPr>
                <w:rFonts w:ascii="Times New Roman" w:eastAsia="Calibri" w:hAnsi="Times New Roman"/>
                <w:sz w:val="24"/>
                <w:szCs w:val="24"/>
                <w:lang w:val="bg-BG"/>
              </w:rPr>
              <w:t>заявлението за подпомагане</w:t>
            </w:r>
            <w:r w:rsidRPr="00786411">
              <w:rPr>
                <w:rFonts w:ascii="Times New Roman" w:eastAsia="Calibri" w:hAnsi="Times New Roman"/>
                <w:sz w:val="24"/>
                <w:szCs w:val="24"/>
              </w:rPr>
              <w:t xml:space="preserve">, </w:t>
            </w:r>
            <w:r w:rsidRPr="00786411">
              <w:rPr>
                <w:rFonts w:ascii="Times New Roman" w:eastAsia="Calibri" w:hAnsi="Times New Roman"/>
                <w:sz w:val="24"/>
                <w:szCs w:val="24"/>
                <w:lang w:val="bg-BG"/>
              </w:rPr>
              <w:t>както и въз основа на извършване на служебни проверки в хода на оценката и класирането на заявленията.</w:t>
            </w:r>
          </w:p>
        </w:tc>
      </w:tr>
    </w:tbl>
    <w:p w:rsidR="00CE1ADE" w:rsidRPr="004F39ED" w:rsidRDefault="00644CA5" w:rsidP="005B1132">
      <w:pPr>
        <w:pStyle w:val="Heading1"/>
        <w:jc w:val="both"/>
        <w:rPr>
          <w:rFonts w:ascii="Times New Roman" w:hAnsi="Times New Roman" w:cs="Times New Roman"/>
          <w:b/>
          <w:color w:val="auto"/>
          <w:sz w:val="28"/>
          <w:szCs w:val="28"/>
        </w:rPr>
      </w:pPr>
      <w:bookmarkStart w:id="15" w:name="_Toc188892684"/>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Изискуеми документи</w:t>
      </w:r>
      <w:r w:rsidR="00D65705" w:rsidRPr="004F39ED">
        <w:rPr>
          <w:rFonts w:ascii="Times New Roman" w:hAnsi="Times New Roman" w:cs="Times New Roman"/>
          <w:b/>
          <w:color w:val="auto"/>
          <w:sz w:val="28"/>
          <w:szCs w:val="28"/>
        </w:rPr>
        <w:t xml:space="preserve"> </w:t>
      </w:r>
      <w:bookmarkEnd w:id="15"/>
    </w:p>
    <w:tbl>
      <w:tblPr>
        <w:tblStyle w:val="TableGrid"/>
        <w:tblW w:w="9209" w:type="dxa"/>
        <w:tblLook w:val="04A0" w:firstRow="1" w:lastRow="0" w:firstColumn="1" w:lastColumn="0" w:noHBand="0" w:noVBand="1"/>
      </w:tblPr>
      <w:tblGrid>
        <w:gridCol w:w="9209"/>
      </w:tblGrid>
      <w:tr w:rsidR="00CE1ADE" w:rsidRPr="004F39ED" w:rsidTr="00C74BB3">
        <w:trPr>
          <w:trHeight w:val="552"/>
        </w:trPr>
        <w:tc>
          <w:tcPr>
            <w:tcW w:w="9209" w:type="dxa"/>
          </w:tcPr>
          <w:p w:rsidR="00DB6B4C" w:rsidRPr="0080560C" w:rsidRDefault="00A31BFC" w:rsidP="00DB6B4C">
            <w:pPr>
              <w:spacing w:before="120" w:after="120"/>
              <w:jc w:val="both"/>
              <w:rPr>
                <w:rFonts w:ascii="Times New Roman" w:hAnsi="Times New Roman"/>
                <w:color w:val="000000" w:themeColor="text1"/>
                <w:sz w:val="24"/>
                <w:szCs w:val="24"/>
                <w:lang w:val="bg-BG"/>
              </w:rPr>
            </w:pPr>
            <w:r w:rsidRPr="0080560C">
              <w:rPr>
                <w:rFonts w:ascii="Times New Roman" w:hAnsi="Times New Roman"/>
                <w:b/>
                <w:sz w:val="24"/>
                <w:szCs w:val="24"/>
              </w:rPr>
              <w:t>Списък с общи документи:</w:t>
            </w:r>
            <w:r w:rsidR="00DB6B4C" w:rsidRPr="0080560C">
              <w:rPr>
                <w:rFonts w:ascii="Times New Roman" w:hAnsi="Times New Roman"/>
                <w:color w:val="000000" w:themeColor="text1"/>
                <w:sz w:val="24"/>
                <w:szCs w:val="24"/>
                <w:lang w:val="bg-BG"/>
              </w:rPr>
              <w:t xml:space="preserve"> </w:t>
            </w:r>
          </w:p>
          <w:p w:rsidR="00F92C39" w:rsidRDefault="00B97B2D" w:rsidP="00B97B2D">
            <w:pPr>
              <w:spacing w:before="120" w:after="120"/>
              <w:jc w:val="both"/>
              <w:rPr>
                <w:rFonts w:ascii="Times New Roman" w:hAnsi="Times New Roman"/>
                <w:i/>
                <w:sz w:val="24"/>
                <w:szCs w:val="24"/>
                <w:lang w:val="bg-BG"/>
              </w:rPr>
            </w:pPr>
            <w:r>
              <w:rPr>
                <w:rFonts w:ascii="Times New Roman" w:hAnsi="Times New Roman"/>
                <w:color w:val="000000" w:themeColor="text1"/>
                <w:sz w:val="24"/>
                <w:szCs w:val="24"/>
                <w:lang w:val="bg-BG"/>
              </w:rPr>
              <w:t>1</w:t>
            </w:r>
            <w:r w:rsidR="00DB6B4C">
              <w:rPr>
                <w:rFonts w:ascii="Times New Roman" w:hAnsi="Times New Roman"/>
                <w:color w:val="000000" w:themeColor="text1"/>
                <w:sz w:val="24"/>
                <w:szCs w:val="24"/>
                <w:lang w:val="bg-BG"/>
              </w:rPr>
              <w:t xml:space="preserve">. </w:t>
            </w:r>
            <w:r w:rsidR="00DB6B4C" w:rsidRPr="00CB2CC4">
              <w:rPr>
                <w:rFonts w:ascii="Times New Roman" w:hAnsi="Times New Roman"/>
                <w:color w:val="000000" w:themeColor="text1"/>
                <w:sz w:val="24"/>
                <w:szCs w:val="24"/>
                <w:lang w:val="bg-BG"/>
              </w:rPr>
              <w:t>Договор за сформиране и функциониране на обединение за къса верига на доставки</w:t>
            </w:r>
            <w:r>
              <w:rPr>
                <w:rFonts w:ascii="Times New Roman" w:hAnsi="Times New Roman"/>
                <w:color w:val="000000" w:themeColor="text1"/>
                <w:sz w:val="24"/>
                <w:szCs w:val="24"/>
                <w:lang w:val="bg-BG"/>
              </w:rPr>
              <w:t xml:space="preserve"> (ако е приложимо)</w:t>
            </w:r>
            <w:r w:rsidR="00DB6B4C">
              <w:rPr>
                <w:rFonts w:ascii="Times New Roman" w:hAnsi="Times New Roman"/>
                <w:color w:val="000000" w:themeColor="text1"/>
                <w:sz w:val="24"/>
                <w:szCs w:val="24"/>
                <w:lang w:val="bg-BG"/>
              </w:rPr>
              <w:t xml:space="preserve">. </w:t>
            </w:r>
            <w:r w:rsidR="00DB6B4C" w:rsidRPr="00B97B2D">
              <w:rPr>
                <w:rFonts w:ascii="Times New Roman" w:hAnsi="Times New Roman"/>
                <w:color w:val="000000" w:themeColor="text1"/>
                <w:sz w:val="24"/>
                <w:szCs w:val="24"/>
                <w:lang w:val="bg-BG"/>
              </w:rPr>
              <w:t>Представят се във формат „pdf“ или „jpg”.</w:t>
            </w:r>
          </w:p>
          <w:p w:rsidR="00B97B2D" w:rsidRPr="00B97B2D" w:rsidRDefault="00B97B2D" w:rsidP="00B97B2D">
            <w:pPr>
              <w:spacing w:before="120" w:after="120"/>
              <w:jc w:val="both"/>
              <w:rPr>
                <w:rFonts w:ascii="Times New Roman" w:hAnsi="Times New Roman"/>
                <w:sz w:val="24"/>
                <w:szCs w:val="24"/>
                <w:lang w:val="bg-BG"/>
              </w:rPr>
            </w:pPr>
            <w:r>
              <w:rPr>
                <w:rFonts w:ascii="Times New Roman" w:hAnsi="Times New Roman"/>
                <w:sz w:val="24"/>
                <w:szCs w:val="24"/>
                <w:lang w:val="bg-BG"/>
              </w:rPr>
              <w:t>2. Декларация при кандидатстване по образец съгл</w:t>
            </w:r>
            <w:r w:rsidR="00A20C45">
              <w:rPr>
                <w:rFonts w:ascii="Times New Roman" w:hAnsi="Times New Roman"/>
                <w:sz w:val="24"/>
                <w:szCs w:val="24"/>
                <w:lang w:val="bg-BG"/>
              </w:rPr>
              <w:t>а</w:t>
            </w:r>
            <w:r>
              <w:rPr>
                <w:rFonts w:ascii="Times New Roman" w:hAnsi="Times New Roman"/>
                <w:sz w:val="24"/>
                <w:szCs w:val="24"/>
                <w:lang w:val="bg-BG"/>
              </w:rPr>
              <w:t xml:space="preserve">сно Приложение № 2. </w:t>
            </w:r>
            <w:r w:rsidRPr="00B97B2D">
              <w:rPr>
                <w:rFonts w:ascii="Times New Roman" w:hAnsi="Times New Roman"/>
                <w:color w:val="000000" w:themeColor="text1"/>
                <w:sz w:val="24"/>
                <w:szCs w:val="24"/>
                <w:lang w:val="bg-BG"/>
              </w:rPr>
              <w:t>Представят се във формат „pdf“ или „jpg”.</w:t>
            </w:r>
          </w:p>
          <w:p w:rsidR="00ED635B" w:rsidRDefault="00911630" w:rsidP="00ED635B">
            <w:pPr>
              <w:spacing w:before="120" w:after="120"/>
              <w:jc w:val="both"/>
              <w:rPr>
                <w:rFonts w:ascii="Times New Roman" w:eastAsia="Times New Roman" w:hAnsi="Times New Roman"/>
                <w:i/>
                <w:sz w:val="24"/>
                <w:szCs w:val="24"/>
                <w:shd w:val="clear" w:color="auto" w:fill="FEFEFE"/>
              </w:rPr>
            </w:pPr>
            <w:r>
              <w:rPr>
                <w:rFonts w:ascii="Times New Roman" w:hAnsi="Times New Roman"/>
                <w:sz w:val="24"/>
                <w:szCs w:val="24"/>
                <w:lang w:val="bg-BG"/>
              </w:rPr>
              <w:t>3</w:t>
            </w:r>
            <w:r w:rsidR="00ED635B" w:rsidRPr="00C517AB">
              <w:rPr>
                <w:rFonts w:ascii="Times New Roman" w:hAnsi="Times New Roman"/>
                <w:sz w:val="24"/>
                <w:szCs w:val="24"/>
              </w:rPr>
              <w:t xml:space="preserve">. </w:t>
            </w:r>
            <w:r w:rsidR="00E26517">
              <w:rPr>
                <w:rFonts w:ascii="Times New Roman" w:hAnsi="Times New Roman"/>
                <w:sz w:val="24"/>
                <w:szCs w:val="24"/>
                <w:lang w:val="bg-BG"/>
              </w:rPr>
              <w:t>Б</w:t>
            </w:r>
            <w:r w:rsidR="00613D83">
              <w:rPr>
                <w:rFonts w:ascii="Times New Roman" w:hAnsi="Times New Roman"/>
                <w:sz w:val="24"/>
                <w:szCs w:val="24"/>
              </w:rPr>
              <w:t xml:space="preserve">изнес план </w:t>
            </w:r>
            <w:r w:rsidR="00ED635B" w:rsidRPr="00C517AB">
              <w:rPr>
                <w:rFonts w:ascii="Times New Roman" w:hAnsi="Times New Roman"/>
                <w:sz w:val="24"/>
                <w:szCs w:val="24"/>
              </w:rPr>
              <w:t xml:space="preserve">по </w:t>
            </w:r>
            <w:r w:rsidR="00ED635B" w:rsidRPr="00B97B2D">
              <w:rPr>
                <w:rFonts w:ascii="Times New Roman" w:hAnsi="Times New Roman"/>
                <w:sz w:val="24"/>
                <w:szCs w:val="24"/>
              </w:rPr>
              <w:t xml:space="preserve">образец </w:t>
            </w:r>
            <w:r w:rsidR="00613D83">
              <w:rPr>
                <w:rFonts w:ascii="Times New Roman" w:hAnsi="Times New Roman"/>
                <w:sz w:val="24"/>
                <w:szCs w:val="24"/>
                <w:lang w:val="bg-BG"/>
              </w:rPr>
              <w:t xml:space="preserve">съгласно </w:t>
            </w:r>
            <w:r w:rsidR="00ED635B" w:rsidRPr="00B97B2D">
              <w:rPr>
                <w:rFonts w:ascii="Times New Roman" w:hAnsi="Times New Roman"/>
                <w:sz w:val="24"/>
                <w:szCs w:val="24"/>
              </w:rPr>
              <w:t xml:space="preserve">Приложение № </w:t>
            </w:r>
            <w:r w:rsidR="00540E56">
              <w:rPr>
                <w:rFonts w:ascii="Times New Roman" w:hAnsi="Times New Roman"/>
                <w:sz w:val="24"/>
                <w:szCs w:val="24"/>
                <w:lang w:val="bg-BG"/>
              </w:rPr>
              <w:t>4</w:t>
            </w:r>
            <w:r w:rsidR="0042316A" w:rsidRPr="00B97B2D">
              <w:rPr>
                <w:rFonts w:ascii="Times New Roman" w:hAnsi="Times New Roman"/>
                <w:sz w:val="24"/>
                <w:szCs w:val="24"/>
              </w:rPr>
              <w:t xml:space="preserve">. </w:t>
            </w:r>
            <w:r w:rsidR="00ED635B" w:rsidRPr="00A25EEB">
              <w:rPr>
                <w:rFonts w:ascii="Times New Roman" w:eastAsia="Times New Roman" w:hAnsi="Times New Roman"/>
                <w:i/>
                <w:sz w:val="24"/>
                <w:szCs w:val="24"/>
                <w:shd w:val="clear" w:color="auto" w:fill="FEFEFE"/>
              </w:rPr>
              <w:t>Представя се във формат „</w:t>
            </w:r>
            <w:r w:rsidR="00ED635B" w:rsidRPr="00A25EEB">
              <w:rPr>
                <w:rFonts w:ascii="Times New Roman" w:eastAsia="Times New Roman" w:hAnsi="Times New Roman"/>
                <w:i/>
                <w:sz w:val="24"/>
                <w:szCs w:val="24"/>
                <w:shd w:val="clear" w:color="auto" w:fill="FEFEFE"/>
                <w:lang w:val="en-US"/>
              </w:rPr>
              <w:t>xls</w:t>
            </w:r>
            <w:proofErr w:type="gramStart"/>
            <w:r w:rsidR="00ED635B" w:rsidRPr="00A25EEB">
              <w:rPr>
                <w:rFonts w:ascii="Times New Roman" w:eastAsia="Times New Roman" w:hAnsi="Times New Roman"/>
                <w:i/>
                <w:sz w:val="24"/>
                <w:szCs w:val="24"/>
                <w:shd w:val="clear" w:color="auto" w:fill="FEFEFE"/>
              </w:rPr>
              <w:t>“</w:t>
            </w:r>
            <w:r w:rsidR="00582AF4">
              <w:rPr>
                <w:rFonts w:ascii="Times New Roman" w:eastAsia="Times New Roman" w:hAnsi="Times New Roman"/>
                <w:i/>
                <w:sz w:val="24"/>
                <w:szCs w:val="24"/>
                <w:shd w:val="clear" w:color="auto" w:fill="FEFEFE"/>
              </w:rPr>
              <w:t xml:space="preserve"> </w:t>
            </w:r>
            <w:r w:rsidR="00ED635B" w:rsidRPr="00A25EEB">
              <w:rPr>
                <w:rFonts w:ascii="Times New Roman" w:eastAsia="Times New Roman" w:hAnsi="Times New Roman"/>
                <w:i/>
                <w:sz w:val="24"/>
                <w:szCs w:val="24"/>
                <w:shd w:val="clear" w:color="auto" w:fill="FEFEFE"/>
              </w:rPr>
              <w:t>или</w:t>
            </w:r>
            <w:proofErr w:type="gramEnd"/>
            <w:r w:rsidR="00ED635B" w:rsidRPr="00A25EEB">
              <w:rPr>
                <w:rFonts w:ascii="Times New Roman" w:eastAsia="Times New Roman" w:hAnsi="Times New Roman"/>
                <w:i/>
                <w:sz w:val="24"/>
                <w:szCs w:val="24"/>
                <w:shd w:val="clear" w:color="auto" w:fill="FEFEFE"/>
              </w:rPr>
              <w:t xml:space="preserve"> „</w:t>
            </w:r>
            <w:r w:rsidR="00ED635B" w:rsidRPr="00A25EEB">
              <w:rPr>
                <w:rFonts w:ascii="Times New Roman" w:eastAsia="Times New Roman" w:hAnsi="Times New Roman"/>
                <w:i/>
                <w:sz w:val="24"/>
                <w:szCs w:val="24"/>
                <w:shd w:val="clear" w:color="auto" w:fill="FEFEFE"/>
                <w:lang w:val="en-US"/>
              </w:rPr>
              <w:t>xlsx</w:t>
            </w:r>
            <w:r w:rsidR="00ED635B" w:rsidRPr="00A25EEB">
              <w:rPr>
                <w:rFonts w:ascii="Times New Roman" w:eastAsia="Times New Roman" w:hAnsi="Times New Roman"/>
                <w:i/>
                <w:sz w:val="24"/>
                <w:szCs w:val="24"/>
                <w:shd w:val="clear" w:color="auto" w:fill="FEFEFE"/>
              </w:rPr>
              <w:t>“.</w:t>
            </w:r>
          </w:p>
          <w:p w:rsidR="00ED635B" w:rsidRPr="00604B85" w:rsidRDefault="00911630" w:rsidP="00ED635B">
            <w:pPr>
              <w:spacing w:before="120" w:after="120"/>
              <w:jc w:val="both"/>
              <w:rPr>
                <w:rFonts w:ascii="Times New Roman" w:hAnsi="Times New Roman"/>
                <w:i/>
                <w:sz w:val="24"/>
                <w:szCs w:val="24"/>
                <w:lang w:val="bg-BG"/>
              </w:rPr>
            </w:pPr>
            <w:r>
              <w:rPr>
                <w:rFonts w:ascii="Times New Roman" w:eastAsia="Times New Roman" w:hAnsi="Times New Roman"/>
                <w:sz w:val="24"/>
                <w:szCs w:val="24"/>
                <w:shd w:val="clear" w:color="auto" w:fill="FEFEFE"/>
                <w:lang w:val="bg-BG"/>
              </w:rPr>
              <w:t>4</w:t>
            </w:r>
            <w:r w:rsidR="00ED635B" w:rsidRPr="00C517AB">
              <w:rPr>
                <w:rFonts w:ascii="Times New Roman" w:eastAsia="Times New Roman" w:hAnsi="Times New Roman"/>
                <w:sz w:val="24"/>
                <w:szCs w:val="24"/>
                <w:shd w:val="clear" w:color="auto" w:fill="FEFEFE"/>
              </w:rPr>
              <w:t>.</w:t>
            </w:r>
            <w:r w:rsidR="00ED635B">
              <w:rPr>
                <w:rFonts w:ascii="Times New Roman" w:eastAsia="Times New Roman" w:hAnsi="Times New Roman"/>
                <w:sz w:val="24"/>
                <w:szCs w:val="24"/>
                <w:shd w:val="clear" w:color="auto" w:fill="FEFEFE"/>
              </w:rPr>
              <w:t xml:space="preserve"> </w:t>
            </w:r>
            <w:r w:rsidR="00ED635B" w:rsidRPr="00C517AB">
              <w:rPr>
                <w:rFonts w:ascii="Times New Roman" w:hAnsi="Times New Roman"/>
                <w:sz w:val="24"/>
                <w:szCs w:val="24"/>
              </w:rPr>
              <w:t>Най-малко три съпоставими независими оферти, които съдържат наименование</w:t>
            </w:r>
            <w:r w:rsidR="00ED635B">
              <w:rPr>
                <w:rFonts w:ascii="Times New Roman" w:hAnsi="Times New Roman"/>
                <w:sz w:val="24"/>
                <w:szCs w:val="24"/>
              </w:rPr>
              <w:t xml:space="preserve"> на оферента</w:t>
            </w:r>
            <w:r w:rsidR="00ED635B" w:rsidRPr="00C517AB">
              <w:rPr>
                <w:rFonts w:ascii="Times New Roman" w:hAnsi="Times New Roman"/>
                <w:sz w:val="24"/>
                <w:szCs w:val="24"/>
              </w:rPr>
              <w:t>,</w:t>
            </w:r>
            <w:r w:rsidR="00ED635B">
              <w:rPr>
                <w:rFonts w:ascii="Times New Roman" w:hAnsi="Times New Roman"/>
                <w:sz w:val="24"/>
                <w:szCs w:val="24"/>
              </w:rPr>
              <w:t xml:space="preserve"> </w:t>
            </w:r>
            <w:r w:rsidR="00ED635B" w:rsidRPr="00C517AB">
              <w:rPr>
                <w:rFonts w:ascii="Times New Roman" w:hAnsi="Times New Roman"/>
                <w:sz w:val="24"/>
                <w:szCs w:val="24"/>
              </w:rPr>
              <w:t>ЕИК или БУЛСТАТ</w:t>
            </w:r>
            <w:r w:rsidR="00ED635B">
              <w:rPr>
                <w:rFonts w:ascii="Times New Roman" w:hAnsi="Times New Roman"/>
                <w:sz w:val="24"/>
                <w:szCs w:val="24"/>
                <w:lang w:val="en-US"/>
              </w:rPr>
              <w:t>,</w:t>
            </w:r>
            <w:r w:rsidR="00ED635B" w:rsidRPr="00C517AB">
              <w:rPr>
                <w:rFonts w:ascii="Times New Roman" w:hAnsi="Times New Roman"/>
                <w:sz w:val="24"/>
                <w:szCs w:val="24"/>
              </w:rPr>
              <w:t xml:space="preserve"> </w:t>
            </w:r>
            <w:r w:rsidR="00A31BFC">
              <w:rPr>
                <w:rFonts w:ascii="Times New Roman" w:hAnsi="Times New Roman"/>
                <w:sz w:val="24"/>
                <w:szCs w:val="24"/>
                <w:lang w:val="bg-BG"/>
              </w:rPr>
              <w:t>имейл</w:t>
            </w:r>
            <w:r w:rsidR="00ED635B" w:rsidRPr="00C517AB">
              <w:rPr>
                <w:rFonts w:ascii="Times New Roman" w:hAnsi="Times New Roman"/>
                <w:sz w:val="24"/>
                <w:szCs w:val="24"/>
              </w:rPr>
              <w:t xml:space="preserve"> </w:t>
            </w:r>
            <w:r w:rsidR="00ED635B">
              <w:rPr>
                <w:rFonts w:ascii="Times New Roman" w:hAnsi="Times New Roman"/>
                <w:sz w:val="24"/>
                <w:szCs w:val="24"/>
              </w:rPr>
              <w:t xml:space="preserve">и телефон </w:t>
            </w:r>
            <w:r w:rsidR="00ED635B" w:rsidRPr="00C517AB">
              <w:rPr>
                <w:rFonts w:ascii="Times New Roman" w:hAnsi="Times New Roman"/>
                <w:sz w:val="24"/>
                <w:szCs w:val="24"/>
              </w:rPr>
              <w:t>на оферента, срока на валидност на офертата, датата на издаване на офертата, подпис</w:t>
            </w:r>
            <w:r w:rsidR="00CB2CC4">
              <w:rPr>
                <w:rFonts w:ascii="Times New Roman" w:hAnsi="Times New Roman"/>
                <w:sz w:val="24"/>
                <w:szCs w:val="24"/>
                <w:lang w:val="bg-BG"/>
              </w:rPr>
              <w:t>/</w:t>
            </w:r>
            <w:r w:rsidR="00ED635B" w:rsidRPr="00C517AB">
              <w:rPr>
                <w:rFonts w:ascii="Times New Roman" w:hAnsi="Times New Roman"/>
                <w:sz w:val="24"/>
                <w:szCs w:val="24"/>
              </w:rPr>
              <w:t>печат на оферента, подробна техническа спецификация на активите/услугите, цена, определена в лев</w:t>
            </w:r>
            <w:r w:rsidR="00ED635B">
              <w:rPr>
                <w:rFonts w:ascii="Times New Roman" w:hAnsi="Times New Roman"/>
                <w:sz w:val="24"/>
                <w:szCs w:val="24"/>
              </w:rPr>
              <w:t xml:space="preserve">а и </w:t>
            </w:r>
            <w:r w:rsidR="00ED635B" w:rsidRPr="00C517AB">
              <w:rPr>
                <w:rFonts w:ascii="Times New Roman" w:hAnsi="Times New Roman"/>
                <w:sz w:val="24"/>
                <w:szCs w:val="24"/>
              </w:rPr>
              <w:t>евро с посочен ДДС</w:t>
            </w:r>
            <w:r w:rsidR="00ED635B">
              <w:rPr>
                <w:rFonts w:ascii="Times New Roman" w:hAnsi="Times New Roman"/>
                <w:sz w:val="24"/>
                <w:szCs w:val="24"/>
              </w:rPr>
              <w:t xml:space="preserve"> </w:t>
            </w:r>
            <w:r w:rsidR="00ED635B" w:rsidRPr="00C517AB">
              <w:rPr>
                <w:rFonts w:ascii="Times New Roman" w:hAnsi="Times New Roman"/>
                <w:sz w:val="24"/>
                <w:szCs w:val="24"/>
              </w:rPr>
              <w:t xml:space="preserve">за </w:t>
            </w:r>
            <w:r w:rsidR="00ED635B">
              <w:rPr>
                <w:rFonts w:ascii="Times New Roman" w:hAnsi="Times New Roman"/>
                <w:sz w:val="24"/>
                <w:szCs w:val="24"/>
              </w:rPr>
              <w:t>всеки</w:t>
            </w:r>
            <w:r w:rsidR="00ED635B" w:rsidRPr="00C517AB">
              <w:rPr>
                <w:rFonts w:ascii="Times New Roman" w:hAnsi="Times New Roman"/>
                <w:sz w:val="24"/>
                <w:szCs w:val="24"/>
              </w:rPr>
              <w:t xml:space="preserve"> отдел</w:t>
            </w:r>
            <w:r w:rsidR="00ED635B">
              <w:rPr>
                <w:rFonts w:ascii="Times New Roman" w:hAnsi="Times New Roman"/>
                <w:sz w:val="24"/>
                <w:szCs w:val="24"/>
              </w:rPr>
              <w:t>ен</w:t>
            </w:r>
            <w:r w:rsidR="00ED635B" w:rsidRPr="00C517AB">
              <w:rPr>
                <w:rFonts w:ascii="Times New Roman" w:hAnsi="Times New Roman"/>
                <w:sz w:val="24"/>
                <w:szCs w:val="24"/>
              </w:rPr>
              <w:t xml:space="preserve"> </w:t>
            </w:r>
            <w:r w:rsidR="00ED635B">
              <w:rPr>
                <w:rFonts w:ascii="Times New Roman" w:hAnsi="Times New Roman"/>
                <w:sz w:val="24"/>
                <w:szCs w:val="24"/>
              </w:rPr>
              <w:t>разход</w:t>
            </w:r>
            <w:r w:rsidR="00E937C4">
              <w:rPr>
                <w:rFonts w:ascii="Times New Roman" w:hAnsi="Times New Roman"/>
                <w:sz w:val="24"/>
                <w:szCs w:val="24"/>
                <w:lang w:val="bg-BG"/>
              </w:rPr>
              <w:t>, ведно със съответни запитвания за оферти</w:t>
            </w:r>
            <w:r w:rsidR="00B97B2D">
              <w:rPr>
                <w:rFonts w:ascii="Times New Roman" w:hAnsi="Times New Roman"/>
                <w:sz w:val="24"/>
                <w:szCs w:val="24"/>
                <w:lang w:val="bg-BG"/>
              </w:rPr>
              <w:t xml:space="preserve"> </w:t>
            </w:r>
            <w:r w:rsidR="00ED635B" w:rsidRPr="00C517AB">
              <w:rPr>
                <w:rFonts w:ascii="Times New Roman" w:hAnsi="Times New Roman"/>
                <w:sz w:val="24"/>
                <w:szCs w:val="24"/>
              </w:rPr>
              <w:t>(</w:t>
            </w:r>
            <w:r w:rsidR="00ED635B" w:rsidRPr="00C517AB">
              <w:rPr>
                <w:rFonts w:ascii="Times New Roman" w:hAnsi="Times New Roman"/>
                <w:i/>
                <w:sz w:val="24"/>
                <w:szCs w:val="24"/>
              </w:rPr>
              <w:t>представя се за разходи</w:t>
            </w:r>
            <w:r w:rsidR="00B97B2D">
              <w:rPr>
                <w:rFonts w:ascii="Times New Roman" w:hAnsi="Times New Roman"/>
                <w:i/>
                <w:sz w:val="24"/>
                <w:szCs w:val="24"/>
                <w:lang w:val="bg-BG"/>
              </w:rPr>
              <w:t>те</w:t>
            </w:r>
            <w:r w:rsidR="00ED635B" w:rsidRPr="00C517AB">
              <w:rPr>
                <w:rFonts w:ascii="Times New Roman" w:hAnsi="Times New Roman"/>
                <w:i/>
                <w:sz w:val="24"/>
                <w:szCs w:val="24"/>
              </w:rPr>
              <w:t xml:space="preserve"> по точка</w:t>
            </w:r>
            <w:r w:rsidR="00ED635B">
              <w:rPr>
                <w:rFonts w:ascii="Times New Roman" w:hAnsi="Times New Roman"/>
                <w:i/>
                <w:sz w:val="24"/>
                <w:szCs w:val="24"/>
              </w:rPr>
              <w:t xml:space="preserve"> </w:t>
            </w:r>
            <w:r w:rsidR="00ED635B" w:rsidRPr="00C517AB">
              <w:rPr>
                <w:rFonts w:ascii="Times New Roman" w:hAnsi="Times New Roman"/>
                <w:i/>
                <w:sz w:val="24"/>
                <w:szCs w:val="24"/>
              </w:rPr>
              <w:t>3</w:t>
            </w:r>
            <w:r w:rsidR="00ED635B">
              <w:rPr>
                <w:rFonts w:ascii="Times New Roman" w:hAnsi="Times New Roman"/>
                <w:i/>
                <w:sz w:val="24"/>
                <w:szCs w:val="24"/>
              </w:rPr>
              <w:t>, букви „а“ – „в“</w:t>
            </w:r>
            <w:r w:rsidR="00ED635B" w:rsidRPr="00C517AB">
              <w:rPr>
                <w:rFonts w:ascii="Times New Roman" w:hAnsi="Times New Roman"/>
                <w:i/>
                <w:sz w:val="24"/>
                <w:szCs w:val="24"/>
              </w:rPr>
              <w:t xml:space="preserve"> от </w:t>
            </w:r>
            <w:r w:rsidR="0042316A">
              <w:rPr>
                <w:rFonts w:ascii="Times New Roman" w:hAnsi="Times New Roman"/>
                <w:i/>
                <w:sz w:val="24"/>
                <w:szCs w:val="24"/>
              </w:rPr>
              <w:t>Раздел 11 „Допустими разходи“</w:t>
            </w:r>
            <w:r w:rsidR="00ED635B" w:rsidRPr="00C517AB">
              <w:rPr>
                <w:rFonts w:ascii="Times New Roman" w:hAnsi="Times New Roman"/>
                <w:sz w:val="24"/>
                <w:szCs w:val="24"/>
              </w:rPr>
              <w:t xml:space="preserve">).  </w:t>
            </w:r>
            <w:r w:rsidR="00B97B2D" w:rsidRPr="00AA5BBD">
              <w:rPr>
                <w:rFonts w:ascii="Times New Roman" w:hAnsi="Times New Roman"/>
                <w:sz w:val="24"/>
                <w:szCs w:val="24"/>
              </w:rPr>
              <w:t>Представя се във формат „pdf“</w:t>
            </w:r>
            <w:r w:rsidR="00B97B2D">
              <w:rPr>
                <w:rFonts w:ascii="Times New Roman" w:hAnsi="Times New Roman"/>
                <w:sz w:val="24"/>
                <w:szCs w:val="24"/>
              </w:rPr>
              <w:t xml:space="preserve">, </w:t>
            </w:r>
            <w:r w:rsidR="00B97B2D" w:rsidRPr="00AA5BBD">
              <w:rPr>
                <w:rFonts w:ascii="Times New Roman" w:hAnsi="Times New Roman"/>
                <w:sz w:val="24"/>
                <w:szCs w:val="24"/>
              </w:rPr>
              <w:t>„</w:t>
            </w:r>
            <w:r w:rsidR="00B97B2D" w:rsidRPr="00AA5BBD">
              <w:rPr>
                <w:rFonts w:ascii="Times New Roman" w:hAnsi="Times New Roman"/>
                <w:sz w:val="24"/>
                <w:szCs w:val="24"/>
                <w:lang w:val="en-US"/>
              </w:rPr>
              <w:t>jpg”</w:t>
            </w:r>
            <w:r w:rsidR="00B97B2D">
              <w:rPr>
                <w:rFonts w:ascii="Times New Roman" w:hAnsi="Times New Roman"/>
                <w:sz w:val="24"/>
                <w:szCs w:val="24"/>
              </w:rPr>
              <w:t xml:space="preserve"> или електронно подписана с квалифициран електронен подпис (КЕП)</w:t>
            </w:r>
            <w:r w:rsidR="00B97B2D" w:rsidRPr="00AA5BBD">
              <w:rPr>
                <w:rFonts w:ascii="Times New Roman" w:hAnsi="Times New Roman"/>
                <w:sz w:val="24"/>
                <w:szCs w:val="24"/>
                <w:lang w:val="en-US"/>
              </w:rPr>
              <w:t>.</w:t>
            </w:r>
            <w:r w:rsidR="00E937C4">
              <w:rPr>
                <w:rFonts w:ascii="Times New Roman" w:hAnsi="Times New Roman"/>
                <w:sz w:val="24"/>
                <w:szCs w:val="24"/>
                <w:lang w:val="bg-BG"/>
              </w:rPr>
              <w:t xml:space="preserve"> </w:t>
            </w:r>
          </w:p>
          <w:p w:rsidR="00ED635B" w:rsidRDefault="00911630" w:rsidP="00ED635B">
            <w:pPr>
              <w:spacing w:before="120" w:after="120"/>
              <w:jc w:val="both"/>
              <w:rPr>
                <w:rFonts w:ascii="Times New Roman" w:hAnsi="Times New Roman"/>
                <w:sz w:val="24"/>
                <w:szCs w:val="24"/>
              </w:rPr>
            </w:pPr>
            <w:r>
              <w:rPr>
                <w:rFonts w:ascii="Times New Roman" w:hAnsi="Times New Roman"/>
                <w:sz w:val="24"/>
                <w:szCs w:val="24"/>
                <w:lang w:val="bg-BG"/>
              </w:rPr>
              <w:t>5</w:t>
            </w:r>
            <w:r w:rsidR="00ED635B" w:rsidRPr="00B97B2D">
              <w:rPr>
                <w:rFonts w:ascii="Times New Roman" w:hAnsi="Times New Roman"/>
                <w:sz w:val="24"/>
                <w:szCs w:val="24"/>
              </w:rPr>
              <w:t>.</w:t>
            </w:r>
            <w:r w:rsidR="00ED635B">
              <w:rPr>
                <w:rFonts w:ascii="Times New Roman" w:hAnsi="Times New Roman"/>
                <w:i/>
                <w:sz w:val="24"/>
                <w:szCs w:val="24"/>
              </w:rPr>
              <w:t xml:space="preserve"> </w:t>
            </w:r>
            <w:r w:rsidR="00ED635B" w:rsidRPr="00AA5BBD">
              <w:rPr>
                <w:rFonts w:ascii="Times New Roman" w:hAnsi="Times New Roman"/>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w:t>
            </w:r>
            <w:r w:rsidR="00ED635B" w:rsidRPr="00C517AB">
              <w:rPr>
                <w:rFonts w:ascii="Times New Roman" w:hAnsi="Times New Roman"/>
                <w:sz w:val="24"/>
                <w:szCs w:val="24"/>
              </w:rPr>
              <w:t>ЕИК или БУЛСТАТ</w:t>
            </w:r>
            <w:r w:rsidR="00ED635B">
              <w:rPr>
                <w:rFonts w:ascii="Times New Roman" w:hAnsi="Times New Roman"/>
                <w:sz w:val="24"/>
                <w:szCs w:val="24"/>
                <w:lang w:val="en-US"/>
              </w:rPr>
              <w:t>,</w:t>
            </w:r>
            <w:r w:rsidR="00A31BFC">
              <w:rPr>
                <w:rFonts w:ascii="Times New Roman" w:hAnsi="Times New Roman"/>
                <w:sz w:val="24"/>
                <w:szCs w:val="24"/>
              </w:rPr>
              <w:t xml:space="preserve"> </w:t>
            </w:r>
            <w:r w:rsidR="00A31BFC">
              <w:rPr>
                <w:rFonts w:ascii="Times New Roman" w:hAnsi="Times New Roman"/>
                <w:sz w:val="24"/>
                <w:szCs w:val="24"/>
                <w:lang w:val="bg-BG"/>
              </w:rPr>
              <w:t>имейл</w:t>
            </w:r>
            <w:r w:rsidR="00ED635B" w:rsidRPr="00C517AB">
              <w:rPr>
                <w:rFonts w:ascii="Times New Roman" w:hAnsi="Times New Roman"/>
                <w:sz w:val="24"/>
                <w:szCs w:val="24"/>
              </w:rPr>
              <w:t xml:space="preserve"> </w:t>
            </w:r>
            <w:r w:rsidR="00ED635B">
              <w:rPr>
                <w:rFonts w:ascii="Times New Roman" w:hAnsi="Times New Roman"/>
                <w:sz w:val="24"/>
                <w:szCs w:val="24"/>
              </w:rPr>
              <w:t xml:space="preserve">и телефон </w:t>
            </w:r>
            <w:r w:rsidR="00ED635B" w:rsidRPr="00C517AB">
              <w:rPr>
                <w:rFonts w:ascii="Times New Roman" w:hAnsi="Times New Roman"/>
                <w:sz w:val="24"/>
                <w:szCs w:val="24"/>
              </w:rPr>
              <w:t xml:space="preserve">на оферента, срока на валидност на офертата, датата на издаване на офертата, </w:t>
            </w:r>
            <w:r w:rsidR="00ED635B" w:rsidRPr="00C517AB">
              <w:rPr>
                <w:rFonts w:ascii="Times New Roman" w:hAnsi="Times New Roman"/>
                <w:sz w:val="24"/>
                <w:szCs w:val="24"/>
              </w:rPr>
              <w:lastRenderedPageBreak/>
              <w:t>подпис и печат на оферента, подробна техническа спецификация на активите/услугите, цена, определена в лев</w:t>
            </w:r>
            <w:r w:rsidR="00ED635B">
              <w:rPr>
                <w:rFonts w:ascii="Times New Roman" w:hAnsi="Times New Roman"/>
                <w:sz w:val="24"/>
                <w:szCs w:val="24"/>
              </w:rPr>
              <w:t xml:space="preserve">а и </w:t>
            </w:r>
            <w:r w:rsidR="00ED635B" w:rsidRPr="00C517AB">
              <w:rPr>
                <w:rFonts w:ascii="Times New Roman" w:hAnsi="Times New Roman"/>
                <w:sz w:val="24"/>
                <w:szCs w:val="24"/>
              </w:rPr>
              <w:t>евро с посочен ДДС</w:t>
            </w:r>
            <w:r w:rsidR="00ED635B" w:rsidRPr="00AA5BBD">
              <w:rPr>
                <w:rFonts w:ascii="Times New Roman" w:hAnsi="Times New Roman"/>
                <w:sz w:val="24"/>
                <w:szCs w:val="24"/>
              </w:rPr>
              <w:t xml:space="preserve"> </w:t>
            </w:r>
            <w:r w:rsidR="00ED635B">
              <w:rPr>
                <w:rFonts w:ascii="Times New Roman" w:hAnsi="Times New Roman"/>
                <w:sz w:val="24"/>
                <w:szCs w:val="24"/>
              </w:rPr>
              <w:t xml:space="preserve">ведно с </w:t>
            </w:r>
            <w:r w:rsidR="00ED635B" w:rsidRPr="006637F2">
              <w:rPr>
                <w:rFonts w:ascii="Times New Roman" w:hAnsi="Times New Roman"/>
                <w:sz w:val="24"/>
                <w:szCs w:val="24"/>
              </w:rPr>
              <w:t>количествено-стойностни сметки</w:t>
            </w:r>
            <w:r w:rsidR="00ED635B">
              <w:rPr>
                <w:rFonts w:ascii="Times New Roman" w:hAnsi="Times New Roman"/>
                <w:sz w:val="24"/>
                <w:szCs w:val="24"/>
              </w:rPr>
              <w:t>.</w:t>
            </w:r>
            <w:r w:rsidR="00ED635B" w:rsidRPr="006637F2">
              <w:rPr>
                <w:rFonts w:ascii="Times New Roman" w:hAnsi="Times New Roman"/>
                <w:sz w:val="24"/>
                <w:szCs w:val="24"/>
              </w:rPr>
              <w:t xml:space="preserve"> </w:t>
            </w:r>
            <w:r w:rsidR="00ED635B" w:rsidRPr="00AA5BBD">
              <w:rPr>
                <w:rFonts w:ascii="Times New Roman" w:hAnsi="Times New Roman"/>
                <w:sz w:val="24"/>
                <w:szCs w:val="24"/>
              </w:rPr>
              <w:t>(</w:t>
            </w:r>
            <w:r w:rsidR="00ED635B">
              <w:rPr>
                <w:rFonts w:ascii="Times New Roman" w:hAnsi="Times New Roman"/>
                <w:sz w:val="24"/>
                <w:szCs w:val="24"/>
              </w:rPr>
              <w:t>Представя се в</w:t>
            </w:r>
            <w:r w:rsidR="00ED635B" w:rsidRPr="00D04C82">
              <w:rPr>
                <w:rFonts w:ascii="Times New Roman" w:hAnsi="Times New Roman"/>
                <w:sz w:val="24"/>
                <w:szCs w:val="24"/>
              </w:rPr>
              <w:t xml:space="preserve"> случаите на </w:t>
            </w:r>
            <w:r w:rsidR="00ED635B">
              <w:rPr>
                <w:rFonts w:ascii="Times New Roman" w:hAnsi="Times New Roman"/>
                <w:sz w:val="24"/>
                <w:szCs w:val="24"/>
              </w:rPr>
              <w:t>предвидени</w:t>
            </w:r>
            <w:r w:rsidR="00ED635B" w:rsidRPr="00D04C82">
              <w:rPr>
                <w:rFonts w:ascii="Times New Roman" w:hAnsi="Times New Roman"/>
                <w:sz w:val="24"/>
                <w:szCs w:val="24"/>
              </w:rPr>
              <w:t xml:space="preserve"> </w:t>
            </w:r>
            <w:r w:rsidR="00ED635B">
              <w:rPr>
                <w:rFonts w:ascii="Times New Roman" w:hAnsi="Times New Roman"/>
                <w:sz w:val="24"/>
                <w:szCs w:val="24"/>
              </w:rPr>
              <w:t>ремонтни дейности по т. 3, буква „г</w:t>
            </w:r>
            <w:proofErr w:type="gramStart"/>
            <w:r w:rsidR="00ED635B">
              <w:rPr>
                <w:rFonts w:ascii="Times New Roman" w:hAnsi="Times New Roman"/>
                <w:sz w:val="24"/>
                <w:szCs w:val="24"/>
              </w:rPr>
              <w:t>“</w:t>
            </w:r>
            <w:r w:rsidR="00A20C45">
              <w:rPr>
                <w:rFonts w:ascii="Times New Roman" w:hAnsi="Times New Roman"/>
                <w:sz w:val="24"/>
                <w:szCs w:val="24"/>
                <w:lang w:val="bg-BG"/>
              </w:rPr>
              <w:t xml:space="preserve"> </w:t>
            </w:r>
            <w:r w:rsidR="00ED635B">
              <w:rPr>
                <w:rFonts w:ascii="Times New Roman" w:hAnsi="Times New Roman"/>
                <w:sz w:val="24"/>
                <w:szCs w:val="24"/>
              </w:rPr>
              <w:t>от</w:t>
            </w:r>
            <w:proofErr w:type="gramEnd"/>
            <w:r w:rsidR="00ED635B">
              <w:rPr>
                <w:rFonts w:ascii="Times New Roman" w:hAnsi="Times New Roman"/>
                <w:sz w:val="24"/>
                <w:szCs w:val="24"/>
              </w:rPr>
              <w:t xml:space="preserve"> </w:t>
            </w:r>
            <w:r w:rsidR="0042316A">
              <w:rPr>
                <w:rFonts w:ascii="Times New Roman" w:hAnsi="Times New Roman"/>
                <w:sz w:val="24"/>
                <w:szCs w:val="24"/>
              </w:rPr>
              <w:t>Раздел 11 „Допустими разходи“</w:t>
            </w:r>
            <w:r w:rsidR="00ED635B" w:rsidRPr="00AA5BBD">
              <w:rPr>
                <w:rFonts w:ascii="Times New Roman" w:hAnsi="Times New Roman"/>
                <w:sz w:val="24"/>
                <w:szCs w:val="24"/>
              </w:rPr>
              <w:t>). Представя се във формат „pdf“</w:t>
            </w:r>
            <w:r w:rsidR="00ED635B">
              <w:rPr>
                <w:rFonts w:ascii="Times New Roman" w:hAnsi="Times New Roman"/>
                <w:sz w:val="24"/>
                <w:szCs w:val="24"/>
              </w:rPr>
              <w:t xml:space="preserve">, </w:t>
            </w:r>
            <w:r w:rsidR="00ED635B" w:rsidRPr="00AA5BBD">
              <w:rPr>
                <w:rFonts w:ascii="Times New Roman" w:hAnsi="Times New Roman"/>
                <w:sz w:val="24"/>
                <w:szCs w:val="24"/>
              </w:rPr>
              <w:t>„</w:t>
            </w:r>
            <w:r w:rsidR="00ED635B" w:rsidRPr="00AA5BBD">
              <w:rPr>
                <w:rFonts w:ascii="Times New Roman" w:hAnsi="Times New Roman"/>
                <w:sz w:val="24"/>
                <w:szCs w:val="24"/>
                <w:lang w:val="en-US"/>
              </w:rPr>
              <w:t>jpg”</w:t>
            </w:r>
            <w:r w:rsidR="00ED635B">
              <w:rPr>
                <w:rFonts w:ascii="Times New Roman" w:hAnsi="Times New Roman"/>
                <w:sz w:val="24"/>
                <w:szCs w:val="24"/>
              </w:rPr>
              <w:t xml:space="preserve">, </w:t>
            </w:r>
            <w:r w:rsidR="00ED635B" w:rsidRPr="00140ECB">
              <w:rPr>
                <w:rFonts w:ascii="Times New Roman" w:hAnsi="Times New Roman"/>
                <w:sz w:val="24"/>
                <w:szCs w:val="24"/>
              </w:rPr>
              <w:t>„</w:t>
            </w:r>
            <w:r w:rsidR="00ED635B" w:rsidRPr="00140ECB">
              <w:rPr>
                <w:rFonts w:ascii="Times New Roman" w:hAnsi="Times New Roman"/>
                <w:sz w:val="24"/>
                <w:szCs w:val="24"/>
                <w:lang w:val="en-US"/>
              </w:rPr>
              <w:t>xls”</w:t>
            </w:r>
            <w:r w:rsidR="00ED635B" w:rsidRPr="00140ECB">
              <w:rPr>
                <w:rFonts w:ascii="Times New Roman" w:hAnsi="Times New Roman"/>
                <w:sz w:val="24"/>
                <w:szCs w:val="24"/>
              </w:rPr>
              <w:t>,</w:t>
            </w:r>
            <w:r w:rsidR="00ED635B">
              <w:rPr>
                <w:rFonts w:ascii="Times New Roman" w:hAnsi="Times New Roman"/>
                <w:sz w:val="24"/>
                <w:szCs w:val="24"/>
              </w:rPr>
              <w:t xml:space="preserve"> „</w:t>
            </w:r>
            <w:r w:rsidR="00ED635B">
              <w:rPr>
                <w:rFonts w:ascii="Times New Roman" w:hAnsi="Times New Roman"/>
                <w:sz w:val="24"/>
                <w:szCs w:val="24"/>
                <w:lang w:val="en-US"/>
              </w:rPr>
              <w:t>xlsx”</w:t>
            </w:r>
            <w:r w:rsidR="00ED635B">
              <w:rPr>
                <w:rFonts w:ascii="Times New Roman" w:hAnsi="Times New Roman"/>
                <w:sz w:val="24"/>
                <w:szCs w:val="24"/>
              </w:rPr>
              <w:t xml:space="preserve"> или електронно подписана с квалифициран електронен подпис (КЕП)</w:t>
            </w:r>
            <w:r w:rsidR="00ED635B" w:rsidRPr="00AA5BBD">
              <w:rPr>
                <w:rFonts w:ascii="Times New Roman" w:hAnsi="Times New Roman"/>
                <w:sz w:val="24"/>
                <w:szCs w:val="24"/>
                <w:lang w:val="en-US"/>
              </w:rPr>
              <w:t>.</w:t>
            </w:r>
          </w:p>
          <w:p w:rsidR="00ED635B" w:rsidRDefault="00911630" w:rsidP="00ED635B">
            <w:pPr>
              <w:spacing w:before="120" w:after="120"/>
              <w:jc w:val="both"/>
              <w:rPr>
                <w:rFonts w:ascii="Times New Roman" w:hAnsi="Times New Roman"/>
                <w:i/>
                <w:sz w:val="24"/>
                <w:szCs w:val="24"/>
              </w:rPr>
            </w:pPr>
            <w:r>
              <w:rPr>
                <w:rFonts w:ascii="Times New Roman" w:hAnsi="Times New Roman"/>
                <w:sz w:val="24"/>
                <w:szCs w:val="24"/>
                <w:lang w:val="bg-BG"/>
              </w:rPr>
              <w:t>6</w:t>
            </w:r>
            <w:r w:rsidR="00ED635B" w:rsidRPr="00F7387B">
              <w:rPr>
                <w:rFonts w:ascii="Times New Roman" w:hAnsi="Times New Roman"/>
                <w:sz w:val="24"/>
                <w:szCs w:val="24"/>
              </w:rPr>
              <w:t xml:space="preserve">. Предварителни или окончателни договори за услуги и </w:t>
            </w:r>
            <w:r w:rsidR="00ED635B">
              <w:rPr>
                <w:rFonts w:ascii="Times New Roman" w:hAnsi="Times New Roman"/>
                <w:sz w:val="24"/>
                <w:szCs w:val="24"/>
              </w:rPr>
              <w:t xml:space="preserve">доставки – за разходи по т. 3 от </w:t>
            </w:r>
            <w:r w:rsidR="0042316A">
              <w:rPr>
                <w:rFonts w:ascii="Times New Roman" w:hAnsi="Times New Roman"/>
                <w:sz w:val="24"/>
                <w:szCs w:val="24"/>
              </w:rPr>
              <w:t>раздел 11 „Допустими разходи“</w:t>
            </w:r>
            <w:r w:rsidR="00ED635B" w:rsidRPr="00F7387B">
              <w:rPr>
                <w:rFonts w:ascii="Times New Roman" w:hAnsi="Times New Roman"/>
                <w:sz w:val="24"/>
                <w:szCs w:val="24"/>
              </w:rPr>
              <w:t xml:space="preserve">, включително с </w:t>
            </w:r>
            <w:r w:rsidR="00ED635B">
              <w:rPr>
                <w:rFonts w:ascii="Times New Roman" w:hAnsi="Times New Roman"/>
                <w:sz w:val="24"/>
                <w:szCs w:val="24"/>
              </w:rPr>
              <w:t>подробна техническа спецификация, посочени марка/</w:t>
            </w:r>
            <w:r w:rsidR="00ED635B" w:rsidRPr="00F7387B">
              <w:rPr>
                <w:rFonts w:ascii="Times New Roman" w:hAnsi="Times New Roman"/>
                <w:sz w:val="24"/>
                <w:szCs w:val="24"/>
              </w:rPr>
              <w:t>модел (когато</w:t>
            </w:r>
            <w:r w:rsidR="00A31BFC">
              <w:rPr>
                <w:rFonts w:ascii="Times New Roman" w:hAnsi="Times New Roman"/>
                <w:sz w:val="24"/>
                <w:szCs w:val="24"/>
              </w:rPr>
              <w:t xml:space="preserve"> е приложимо), цена в левове и</w:t>
            </w:r>
            <w:r w:rsidR="00ED635B" w:rsidRPr="00F7387B">
              <w:rPr>
                <w:rFonts w:ascii="Times New Roman" w:hAnsi="Times New Roman"/>
                <w:sz w:val="24"/>
                <w:szCs w:val="24"/>
              </w:rPr>
              <w:t xml:space="preserve"> евро с посочен ДДС и срок за изпълнение. </w:t>
            </w:r>
            <w:r w:rsidR="00ED635B" w:rsidRPr="00D04C82">
              <w:rPr>
                <w:rFonts w:ascii="Times New Roman" w:hAnsi="Times New Roman"/>
                <w:sz w:val="24"/>
                <w:szCs w:val="24"/>
              </w:rPr>
              <w:t xml:space="preserve">В случаите на </w:t>
            </w:r>
            <w:r w:rsidR="00ED635B">
              <w:rPr>
                <w:rFonts w:ascii="Times New Roman" w:hAnsi="Times New Roman"/>
                <w:sz w:val="24"/>
                <w:szCs w:val="24"/>
              </w:rPr>
              <w:t>предвидени</w:t>
            </w:r>
            <w:r w:rsidR="00ED635B" w:rsidRPr="00D04C82">
              <w:rPr>
                <w:rFonts w:ascii="Times New Roman" w:hAnsi="Times New Roman"/>
                <w:sz w:val="24"/>
                <w:szCs w:val="24"/>
              </w:rPr>
              <w:t xml:space="preserve"> </w:t>
            </w:r>
            <w:r w:rsidR="00ED635B">
              <w:rPr>
                <w:rFonts w:ascii="Times New Roman" w:hAnsi="Times New Roman"/>
                <w:sz w:val="24"/>
                <w:szCs w:val="24"/>
              </w:rPr>
              <w:t xml:space="preserve">ремонтни дейности по т. 3, буква „г“ от </w:t>
            </w:r>
            <w:r w:rsidR="0042316A">
              <w:rPr>
                <w:rFonts w:ascii="Times New Roman" w:hAnsi="Times New Roman"/>
                <w:sz w:val="24"/>
                <w:szCs w:val="24"/>
              </w:rPr>
              <w:t xml:space="preserve">Раздел 11 „Допустими </w:t>
            </w:r>
            <w:r w:rsidR="0042316A" w:rsidRPr="00B97B2D">
              <w:rPr>
                <w:rFonts w:ascii="Times New Roman" w:hAnsi="Times New Roman"/>
                <w:sz w:val="24"/>
                <w:szCs w:val="24"/>
              </w:rPr>
              <w:t>разходи“</w:t>
            </w:r>
            <w:r w:rsidR="00ED635B" w:rsidRPr="00B97B2D">
              <w:rPr>
                <w:rFonts w:ascii="Times New Roman" w:hAnsi="Times New Roman"/>
                <w:sz w:val="24"/>
                <w:szCs w:val="24"/>
              </w:rPr>
              <w:t xml:space="preserve"> към договорите се прилагат и количествено-стойностни сметки. Представят се във формат „pdf“ или „jpg”, „</w:t>
            </w:r>
            <w:r w:rsidR="00ED635B" w:rsidRPr="00B97B2D">
              <w:rPr>
                <w:rFonts w:ascii="Times New Roman" w:hAnsi="Times New Roman"/>
                <w:sz w:val="24"/>
                <w:szCs w:val="24"/>
                <w:lang w:val="en-US"/>
              </w:rPr>
              <w:t xml:space="preserve">xls” </w:t>
            </w:r>
            <w:r w:rsidR="00ED635B" w:rsidRPr="00B97B2D">
              <w:rPr>
                <w:rFonts w:ascii="Times New Roman" w:hAnsi="Times New Roman"/>
                <w:sz w:val="24"/>
                <w:szCs w:val="24"/>
              </w:rPr>
              <w:t>или „</w:t>
            </w:r>
            <w:r w:rsidR="00ED635B" w:rsidRPr="00B97B2D">
              <w:rPr>
                <w:rFonts w:ascii="Times New Roman" w:hAnsi="Times New Roman"/>
                <w:sz w:val="24"/>
                <w:szCs w:val="24"/>
                <w:lang w:val="en-US"/>
              </w:rPr>
              <w:t>xlsx”</w:t>
            </w:r>
            <w:r w:rsidR="00ED635B" w:rsidRPr="00B97B2D">
              <w:rPr>
                <w:rFonts w:ascii="Times New Roman" w:hAnsi="Times New Roman"/>
                <w:sz w:val="24"/>
                <w:szCs w:val="24"/>
              </w:rPr>
              <w:t>.</w:t>
            </w:r>
          </w:p>
          <w:p w:rsidR="00ED635B" w:rsidRPr="00035BE1" w:rsidRDefault="00911630" w:rsidP="00ED635B">
            <w:pPr>
              <w:spacing w:before="120" w:after="120"/>
              <w:jc w:val="both"/>
              <w:rPr>
                <w:rFonts w:ascii="Times New Roman" w:hAnsi="Times New Roman"/>
                <w:sz w:val="24"/>
                <w:szCs w:val="24"/>
              </w:rPr>
            </w:pPr>
            <w:r>
              <w:rPr>
                <w:rFonts w:ascii="Times New Roman" w:hAnsi="Times New Roman"/>
                <w:sz w:val="24"/>
                <w:szCs w:val="24"/>
                <w:lang w:val="bg-BG"/>
              </w:rPr>
              <w:t>7</w:t>
            </w:r>
            <w:r w:rsidR="00ED635B" w:rsidRPr="00C517AB">
              <w:rPr>
                <w:rFonts w:ascii="Times New Roman" w:hAnsi="Times New Roman"/>
                <w:sz w:val="24"/>
                <w:szCs w:val="24"/>
              </w:rPr>
              <w:t xml:space="preserve">. Документ за собственост на земя и/или друг вид недвижими имоти, обект на дейностите по проекта, или документ за ползване </w:t>
            </w:r>
            <w:r w:rsidR="00ED635B" w:rsidRPr="00014278">
              <w:rPr>
                <w:rFonts w:ascii="Times New Roman" w:hAnsi="Times New Roman"/>
                <w:sz w:val="24"/>
                <w:szCs w:val="24"/>
              </w:rPr>
              <w:t>или предварителен договор за ползване на земя и/или друг вид недвижими имоти за всички останали случаи, покриващ периода от подписване на административния договор до срока за изпълнение на дейностите по проекта, удължен с три години</w:t>
            </w:r>
            <w:r w:rsidR="00E937C4">
              <w:rPr>
                <w:rFonts w:ascii="Times New Roman" w:hAnsi="Times New Roman"/>
                <w:sz w:val="24"/>
                <w:szCs w:val="24"/>
                <w:lang w:val="bg-BG"/>
              </w:rPr>
              <w:t>.</w:t>
            </w:r>
            <w:r w:rsidR="00ED635B" w:rsidRPr="00014278">
              <w:rPr>
                <w:rFonts w:ascii="Times New Roman" w:hAnsi="Times New Roman"/>
                <w:sz w:val="24"/>
                <w:szCs w:val="24"/>
              </w:rPr>
              <w:t xml:space="preserve"> </w:t>
            </w:r>
          </w:p>
          <w:p w:rsidR="00ED635B" w:rsidRPr="00C517AB" w:rsidRDefault="00911630" w:rsidP="00ED635B">
            <w:pPr>
              <w:spacing w:before="120" w:after="120"/>
              <w:jc w:val="both"/>
              <w:rPr>
                <w:rFonts w:ascii="Times New Roman" w:hAnsi="Times New Roman"/>
                <w:i/>
                <w:sz w:val="24"/>
                <w:szCs w:val="24"/>
              </w:rPr>
            </w:pPr>
            <w:r>
              <w:rPr>
                <w:rFonts w:ascii="Times New Roman" w:hAnsi="Times New Roman"/>
                <w:sz w:val="24"/>
                <w:szCs w:val="24"/>
                <w:lang w:val="bg-BG"/>
              </w:rPr>
              <w:t>8</w:t>
            </w:r>
            <w:r w:rsidR="00ED635B" w:rsidRPr="00C517AB">
              <w:rPr>
                <w:rFonts w:ascii="Times New Roman" w:hAnsi="Times New Roman"/>
                <w:sz w:val="24"/>
                <w:szCs w:val="24"/>
              </w:rPr>
              <w:t xml:space="preserve">. </w:t>
            </w:r>
            <w:r w:rsidR="00ED635B" w:rsidRPr="005F3439">
              <w:rPr>
                <w:rFonts w:ascii="Times New Roman" w:hAnsi="Times New Roman"/>
                <w:sz w:val="24"/>
                <w:szCs w:val="24"/>
              </w:rPr>
              <w:t>Разрешение за поставяне, издадено в съответствие със ЗУТ (важи в случай, че проектът включва разходи за преместваеми обекти и е приложимо съгласно националното законодателство).</w:t>
            </w:r>
            <w:r w:rsidR="00ED635B" w:rsidRPr="00C517AB">
              <w:rPr>
                <w:rFonts w:ascii="Times New Roman" w:hAnsi="Times New Roman"/>
                <w:sz w:val="24"/>
                <w:szCs w:val="24"/>
              </w:rPr>
              <w:t xml:space="preserve"> </w:t>
            </w:r>
            <w:r w:rsidR="000063B0">
              <w:rPr>
                <w:rFonts w:ascii="Times New Roman" w:hAnsi="Times New Roman"/>
                <w:i/>
                <w:sz w:val="24"/>
                <w:szCs w:val="24"/>
              </w:rPr>
              <w:t>Представя се във формат „pdf</w:t>
            </w:r>
            <w:proofErr w:type="gramStart"/>
            <w:r w:rsidR="000063B0">
              <w:rPr>
                <w:rFonts w:ascii="Times New Roman" w:hAnsi="Times New Roman"/>
                <w:i/>
                <w:sz w:val="24"/>
                <w:szCs w:val="24"/>
              </w:rPr>
              <w:t>“</w:t>
            </w:r>
            <w:r w:rsidR="00613D83">
              <w:rPr>
                <w:rFonts w:ascii="Times New Roman" w:hAnsi="Times New Roman"/>
                <w:i/>
                <w:sz w:val="24"/>
                <w:szCs w:val="24"/>
                <w:lang w:val="bg-BG"/>
              </w:rPr>
              <w:t xml:space="preserve"> </w:t>
            </w:r>
            <w:r w:rsidR="00ED635B" w:rsidRPr="00C517AB">
              <w:rPr>
                <w:rFonts w:ascii="Times New Roman" w:hAnsi="Times New Roman"/>
                <w:i/>
                <w:sz w:val="24"/>
                <w:szCs w:val="24"/>
              </w:rPr>
              <w:t>или</w:t>
            </w:r>
            <w:proofErr w:type="gramEnd"/>
            <w:r w:rsidR="00ED635B" w:rsidRPr="00C517AB">
              <w:rPr>
                <w:rFonts w:ascii="Times New Roman" w:hAnsi="Times New Roman"/>
                <w:i/>
                <w:sz w:val="24"/>
                <w:szCs w:val="24"/>
              </w:rPr>
              <w:t xml:space="preserve"> „jpg“. </w:t>
            </w:r>
            <w:r w:rsidR="00ED635B">
              <w:rPr>
                <w:rFonts w:ascii="Times New Roman" w:hAnsi="Times New Roman"/>
                <w:i/>
                <w:sz w:val="24"/>
                <w:szCs w:val="24"/>
              </w:rPr>
              <w:t>(</w:t>
            </w:r>
            <w:r w:rsidR="00ED635B" w:rsidRPr="00C517AB">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ED635B">
              <w:rPr>
                <w:rFonts w:ascii="Times New Roman" w:hAnsi="Times New Roman"/>
                <w:i/>
                <w:sz w:val="24"/>
                <w:szCs w:val="24"/>
              </w:rPr>
              <w:t>)</w:t>
            </w:r>
            <w:r w:rsidR="00ED635B" w:rsidRPr="00C517AB">
              <w:rPr>
                <w:rFonts w:ascii="Times New Roman" w:hAnsi="Times New Roman"/>
                <w:i/>
                <w:sz w:val="24"/>
                <w:szCs w:val="24"/>
              </w:rPr>
              <w:t>.</w:t>
            </w:r>
          </w:p>
          <w:p w:rsidR="00ED635B" w:rsidRPr="00A31BFC" w:rsidRDefault="00911630" w:rsidP="00ED635B">
            <w:pPr>
              <w:spacing w:before="120" w:after="120"/>
              <w:jc w:val="both"/>
              <w:rPr>
                <w:rFonts w:ascii="Times New Roman" w:hAnsi="Times New Roman"/>
                <w:i/>
                <w:sz w:val="24"/>
                <w:szCs w:val="24"/>
                <w:shd w:val="clear" w:color="auto" w:fill="FFFFFF" w:themeFill="background1"/>
                <w:lang w:val="bg-BG"/>
              </w:rPr>
            </w:pPr>
            <w:r>
              <w:rPr>
                <w:rFonts w:ascii="Times New Roman" w:hAnsi="Times New Roman"/>
                <w:sz w:val="24"/>
                <w:szCs w:val="24"/>
                <w:lang w:val="bg-BG"/>
              </w:rPr>
              <w:t>9</w:t>
            </w:r>
            <w:r w:rsidR="00ED635B" w:rsidRPr="00C517AB">
              <w:rPr>
                <w:rFonts w:ascii="Times New Roman" w:hAnsi="Times New Roman"/>
                <w:sz w:val="24"/>
                <w:szCs w:val="24"/>
              </w:rPr>
              <w:t xml:space="preserve">.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Закона за биологичното разнообразие, и/или Закона за водите. </w:t>
            </w:r>
            <w:r w:rsidR="00ED635B" w:rsidRPr="00C517AB">
              <w:rPr>
                <w:rFonts w:ascii="Times New Roman" w:hAnsi="Times New Roman"/>
                <w:i/>
                <w:sz w:val="24"/>
                <w:szCs w:val="24"/>
              </w:rPr>
              <w:t>Представя се във формат „pdf“ или „jpg“. (Към датата на кандидатстване може да се представи входящ номер на искане за издаване от съответния орган</w:t>
            </w:r>
            <w:r w:rsidR="00A31BFC">
              <w:rPr>
                <w:rFonts w:ascii="Times New Roman" w:hAnsi="Times New Roman"/>
                <w:i/>
                <w:sz w:val="24"/>
                <w:szCs w:val="24"/>
                <w:lang w:val="bg-BG"/>
              </w:rPr>
              <w:t>).</w:t>
            </w:r>
          </w:p>
          <w:p w:rsidR="00ED635B" w:rsidRPr="00C517AB" w:rsidRDefault="00911630" w:rsidP="00ED635B">
            <w:pPr>
              <w:spacing w:before="120" w:after="120"/>
              <w:jc w:val="both"/>
              <w:rPr>
                <w:rFonts w:ascii="Times New Roman" w:hAnsi="Times New Roman"/>
                <w:i/>
                <w:sz w:val="24"/>
                <w:szCs w:val="24"/>
              </w:rPr>
            </w:pPr>
            <w:r w:rsidRPr="00F7387B">
              <w:rPr>
                <w:rFonts w:ascii="Times New Roman" w:hAnsi="Times New Roman"/>
                <w:sz w:val="24"/>
                <w:szCs w:val="24"/>
              </w:rPr>
              <w:t>1</w:t>
            </w:r>
            <w:r>
              <w:rPr>
                <w:rFonts w:ascii="Times New Roman" w:hAnsi="Times New Roman"/>
                <w:sz w:val="24"/>
                <w:szCs w:val="24"/>
                <w:lang w:val="bg-BG"/>
              </w:rPr>
              <w:t>0</w:t>
            </w:r>
            <w:r w:rsidR="00ED635B" w:rsidRPr="00F7387B">
              <w:rPr>
                <w:rFonts w:ascii="Times New Roman" w:hAnsi="Times New Roman"/>
                <w:sz w:val="24"/>
                <w:szCs w:val="24"/>
              </w:rPr>
              <w:t>.</w:t>
            </w:r>
            <w:r w:rsidR="00ED635B">
              <w:rPr>
                <w:rFonts w:ascii="Times New Roman" w:hAnsi="Times New Roman"/>
                <w:sz w:val="24"/>
                <w:szCs w:val="24"/>
              </w:rPr>
              <w:t xml:space="preserve"> </w:t>
            </w:r>
            <w:r w:rsidR="00ED635B" w:rsidRPr="00C517AB">
              <w:rPr>
                <w:rFonts w:ascii="Times New Roman" w:hAnsi="Times New Roman"/>
                <w:sz w:val="24"/>
                <w:szCs w:val="24"/>
              </w:rPr>
              <w:t xml:space="preserve">Лицензи, разрешения и/или документ, удостоверяващ регистрацията за дейностите и инвестициите по колективния проект, за които се изисква лицензиране, разрешение и/или регистрация за извършване на дейността/инвестицията съгласно българското законодателство, когато това обстоятелство не е проверимо в публични регистри. </w:t>
            </w:r>
            <w:r w:rsidR="00ED635B" w:rsidRPr="00C517AB">
              <w:rPr>
                <w:rFonts w:ascii="Times New Roman" w:hAnsi="Times New Roman"/>
                <w:i/>
                <w:sz w:val="24"/>
                <w:szCs w:val="24"/>
              </w:rPr>
              <w:t>Представя се във формат „pdf</w:t>
            </w:r>
            <w:proofErr w:type="gramStart"/>
            <w:r w:rsidR="00ED635B" w:rsidRPr="00C517AB">
              <w:rPr>
                <w:rFonts w:ascii="Times New Roman" w:hAnsi="Times New Roman"/>
                <w:i/>
                <w:sz w:val="24"/>
                <w:szCs w:val="24"/>
              </w:rPr>
              <w:t>“ или</w:t>
            </w:r>
            <w:proofErr w:type="gramEnd"/>
            <w:r w:rsidR="00ED635B" w:rsidRPr="00C517AB">
              <w:rPr>
                <w:rFonts w:ascii="Times New Roman" w:hAnsi="Times New Roman"/>
                <w:i/>
                <w:sz w:val="24"/>
                <w:szCs w:val="24"/>
              </w:rPr>
              <w:t xml:space="preserve"> „jpg“, когато е приложимо.</w:t>
            </w:r>
            <w:r w:rsidR="00ED635B" w:rsidRPr="00F7387B">
              <w:rPr>
                <w:rFonts w:ascii="Times New Roman" w:hAnsi="Times New Roman"/>
                <w:i/>
                <w:sz w:val="24"/>
                <w:szCs w:val="24"/>
              </w:rPr>
              <w:t xml:space="preserve"> </w:t>
            </w:r>
          </w:p>
          <w:p w:rsidR="00ED635B" w:rsidRDefault="00911630" w:rsidP="00ED635B">
            <w:pPr>
              <w:spacing w:before="120" w:after="120"/>
              <w:jc w:val="both"/>
              <w:rPr>
                <w:rFonts w:ascii="Times New Roman" w:hAnsi="Times New Roman"/>
                <w:i/>
                <w:sz w:val="24"/>
                <w:szCs w:val="24"/>
              </w:rPr>
            </w:pPr>
            <w:r>
              <w:rPr>
                <w:rFonts w:ascii="Times New Roman" w:hAnsi="Times New Roman"/>
                <w:sz w:val="24"/>
                <w:szCs w:val="24"/>
                <w:lang w:val="bg-BG"/>
              </w:rPr>
              <w:t>11</w:t>
            </w:r>
            <w:r w:rsidR="00ED635B" w:rsidRPr="00C517AB">
              <w:rPr>
                <w:rFonts w:ascii="Times New Roman" w:hAnsi="Times New Roman"/>
                <w:sz w:val="24"/>
                <w:szCs w:val="24"/>
              </w:rPr>
              <w:t>. Документи за проведени пазарни консултации съгласно чл. 44 от ЗОП, в случаите на кандидати възложители по ЗОП</w:t>
            </w:r>
            <w:r w:rsidR="00ED635B">
              <w:rPr>
                <w:rFonts w:ascii="Times New Roman" w:hAnsi="Times New Roman"/>
                <w:sz w:val="24"/>
                <w:szCs w:val="24"/>
              </w:rPr>
              <w:t xml:space="preserve"> (в случай, че е приложимо)</w:t>
            </w:r>
            <w:r w:rsidR="00ED635B" w:rsidRPr="00C517AB">
              <w:rPr>
                <w:rFonts w:ascii="Times New Roman" w:hAnsi="Times New Roman"/>
                <w:sz w:val="24"/>
                <w:szCs w:val="24"/>
              </w:rPr>
              <w:t xml:space="preserve">. </w:t>
            </w:r>
            <w:r w:rsidR="00ED635B" w:rsidRPr="00C517AB">
              <w:rPr>
                <w:rFonts w:ascii="Times New Roman" w:hAnsi="Times New Roman"/>
                <w:i/>
                <w:sz w:val="24"/>
                <w:szCs w:val="24"/>
              </w:rPr>
              <w:t>Представят се във формат „pdf</w:t>
            </w:r>
            <w:proofErr w:type="gramStart"/>
            <w:r w:rsidR="00ED635B" w:rsidRPr="00C517AB">
              <w:rPr>
                <w:rFonts w:ascii="Times New Roman" w:hAnsi="Times New Roman"/>
                <w:i/>
                <w:sz w:val="24"/>
                <w:szCs w:val="24"/>
              </w:rPr>
              <w:t>“ или</w:t>
            </w:r>
            <w:proofErr w:type="gramEnd"/>
            <w:r w:rsidR="00ED635B" w:rsidRPr="00C517AB">
              <w:rPr>
                <w:rFonts w:ascii="Times New Roman" w:hAnsi="Times New Roman"/>
                <w:i/>
                <w:sz w:val="24"/>
                <w:szCs w:val="24"/>
              </w:rPr>
              <w:t xml:space="preserve"> „jpg“.</w:t>
            </w:r>
          </w:p>
          <w:p w:rsidR="00ED635B" w:rsidRPr="00604B85" w:rsidRDefault="00911630" w:rsidP="00ED635B">
            <w:pPr>
              <w:spacing w:before="120" w:after="120"/>
              <w:jc w:val="both"/>
              <w:rPr>
                <w:rFonts w:ascii="Times New Roman" w:hAnsi="Times New Roman"/>
                <w:sz w:val="24"/>
                <w:szCs w:val="24"/>
                <w:lang w:val="bg-BG"/>
              </w:rPr>
            </w:pPr>
            <w:r>
              <w:rPr>
                <w:rFonts w:ascii="Times New Roman" w:hAnsi="Times New Roman"/>
                <w:sz w:val="24"/>
                <w:szCs w:val="24"/>
                <w:lang w:val="bg-BG"/>
              </w:rPr>
              <w:t>12</w:t>
            </w:r>
            <w:r w:rsidR="00ED635B" w:rsidRPr="00C517AB">
              <w:rPr>
                <w:rFonts w:ascii="Times New Roman" w:hAnsi="Times New Roman"/>
                <w:sz w:val="24"/>
                <w:szCs w:val="24"/>
              </w:rPr>
              <w:t>. Удостоверение за регистрация на живот</w:t>
            </w:r>
            <w:r w:rsidR="000063B0">
              <w:rPr>
                <w:rFonts w:ascii="Times New Roman" w:hAnsi="Times New Roman"/>
                <w:sz w:val="24"/>
                <w:szCs w:val="24"/>
              </w:rPr>
              <w:t>новъдните обекти по реда на чл.</w:t>
            </w:r>
            <w:r w:rsidR="000063B0">
              <w:rPr>
                <w:rFonts w:ascii="Times New Roman" w:hAnsi="Times New Roman"/>
                <w:sz w:val="24"/>
                <w:szCs w:val="24"/>
                <w:lang w:val="bg-BG"/>
              </w:rPr>
              <w:t xml:space="preserve"> </w:t>
            </w:r>
            <w:r w:rsidR="00ED635B" w:rsidRPr="00C517AB">
              <w:rPr>
                <w:rFonts w:ascii="Times New Roman" w:hAnsi="Times New Roman"/>
                <w:sz w:val="24"/>
                <w:szCs w:val="24"/>
              </w:rPr>
              <w:t xml:space="preserve">137 от Закона за ветеринарномедицинската дейност </w:t>
            </w:r>
            <w:r w:rsidR="00ED635B">
              <w:rPr>
                <w:rFonts w:ascii="Times New Roman" w:hAnsi="Times New Roman"/>
                <w:sz w:val="24"/>
                <w:szCs w:val="24"/>
              </w:rPr>
              <w:t>за всеки един от</w:t>
            </w:r>
            <w:r w:rsidR="00ED635B" w:rsidRPr="00C517AB">
              <w:rPr>
                <w:rFonts w:ascii="Times New Roman" w:hAnsi="Times New Roman"/>
                <w:sz w:val="24"/>
                <w:szCs w:val="24"/>
              </w:rPr>
              <w:t xml:space="preserve"> членовете на обединението – земеделски стопани, които </w:t>
            </w:r>
            <w:r w:rsidR="00ED635B">
              <w:rPr>
                <w:rFonts w:ascii="Times New Roman" w:hAnsi="Times New Roman"/>
                <w:sz w:val="24"/>
                <w:szCs w:val="24"/>
              </w:rPr>
              <w:t>развиват животновъдна дейност</w:t>
            </w:r>
            <w:r w:rsidR="00E937C4">
              <w:rPr>
                <w:rFonts w:ascii="Times New Roman" w:hAnsi="Times New Roman"/>
                <w:sz w:val="24"/>
                <w:szCs w:val="24"/>
                <w:lang w:val="bg-BG"/>
              </w:rPr>
              <w:t xml:space="preserve"> (ако е приложимо)</w:t>
            </w:r>
            <w:r w:rsidR="00ED635B">
              <w:rPr>
                <w:rFonts w:ascii="Times New Roman" w:hAnsi="Times New Roman"/>
                <w:sz w:val="24"/>
                <w:szCs w:val="24"/>
              </w:rPr>
              <w:t>.</w:t>
            </w:r>
            <w:r w:rsidR="00ED635B" w:rsidRPr="00F7387B">
              <w:rPr>
                <w:rFonts w:ascii="Times New Roman" w:hAnsi="Times New Roman"/>
                <w:sz w:val="24"/>
                <w:szCs w:val="24"/>
              </w:rPr>
              <w:t xml:space="preserve"> </w:t>
            </w:r>
            <w:r w:rsidR="000063B0">
              <w:rPr>
                <w:rFonts w:ascii="Times New Roman" w:hAnsi="Times New Roman"/>
                <w:i/>
                <w:sz w:val="24"/>
                <w:szCs w:val="24"/>
              </w:rPr>
              <w:t xml:space="preserve">Представя се във формат </w:t>
            </w:r>
            <w:r w:rsidR="000063B0">
              <w:rPr>
                <w:rFonts w:ascii="Times New Roman" w:hAnsi="Times New Roman"/>
                <w:i/>
                <w:sz w:val="24"/>
                <w:szCs w:val="24"/>
                <w:lang w:val="bg-BG"/>
              </w:rPr>
              <w:t>„</w:t>
            </w:r>
            <w:r w:rsidR="000063B0">
              <w:rPr>
                <w:rFonts w:ascii="Times New Roman" w:hAnsi="Times New Roman"/>
                <w:i/>
                <w:sz w:val="24"/>
                <w:szCs w:val="24"/>
              </w:rPr>
              <w:t>pdf</w:t>
            </w:r>
            <w:proofErr w:type="gramStart"/>
            <w:r w:rsidR="000063B0">
              <w:rPr>
                <w:rFonts w:ascii="Times New Roman" w:hAnsi="Times New Roman"/>
                <w:i/>
                <w:sz w:val="24"/>
                <w:szCs w:val="24"/>
                <w:lang w:val="bg-BG"/>
              </w:rPr>
              <w:t>“</w:t>
            </w:r>
            <w:r w:rsidR="00ED635B" w:rsidRPr="00C517AB">
              <w:rPr>
                <w:rFonts w:ascii="Times New Roman" w:hAnsi="Times New Roman"/>
                <w:i/>
                <w:sz w:val="24"/>
                <w:szCs w:val="24"/>
              </w:rPr>
              <w:t xml:space="preserve"> или</w:t>
            </w:r>
            <w:proofErr w:type="gramEnd"/>
            <w:r w:rsidR="00ED635B" w:rsidRPr="00C517AB">
              <w:rPr>
                <w:rFonts w:ascii="Times New Roman" w:hAnsi="Times New Roman"/>
                <w:i/>
                <w:sz w:val="24"/>
                <w:szCs w:val="24"/>
              </w:rPr>
              <w:t xml:space="preserve"> </w:t>
            </w:r>
            <w:r w:rsidR="000063B0">
              <w:rPr>
                <w:rFonts w:ascii="Times New Roman" w:hAnsi="Times New Roman"/>
                <w:i/>
                <w:sz w:val="24"/>
                <w:szCs w:val="24"/>
                <w:lang w:val="bg-BG"/>
              </w:rPr>
              <w:t>„</w:t>
            </w:r>
            <w:r w:rsidR="000063B0">
              <w:rPr>
                <w:rFonts w:ascii="Times New Roman" w:hAnsi="Times New Roman"/>
                <w:i/>
                <w:sz w:val="24"/>
                <w:szCs w:val="24"/>
              </w:rPr>
              <w:t>jpg</w:t>
            </w:r>
            <w:r w:rsidR="000063B0">
              <w:rPr>
                <w:rFonts w:ascii="Times New Roman" w:hAnsi="Times New Roman"/>
                <w:i/>
                <w:sz w:val="24"/>
                <w:szCs w:val="24"/>
                <w:lang w:val="bg-BG"/>
              </w:rPr>
              <w:t>“</w:t>
            </w:r>
            <w:r w:rsidR="00ED635B" w:rsidRPr="00C517AB">
              <w:rPr>
                <w:rFonts w:ascii="Times New Roman" w:hAnsi="Times New Roman"/>
                <w:i/>
                <w:sz w:val="24"/>
                <w:szCs w:val="24"/>
              </w:rPr>
              <w:t>.</w:t>
            </w:r>
            <w:r w:rsidR="00ED635B">
              <w:rPr>
                <w:rFonts w:ascii="Times New Roman" w:hAnsi="Times New Roman"/>
                <w:i/>
                <w:sz w:val="24"/>
                <w:szCs w:val="24"/>
              </w:rPr>
              <w:t xml:space="preserve"> </w:t>
            </w:r>
          </w:p>
          <w:p w:rsidR="00ED635B" w:rsidRPr="00BE5F8D" w:rsidRDefault="00911630" w:rsidP="00ED635B">
            <w:pPr>
              <w:spacing w:before="120" w:after="120"/>
              <w:jc w:val="both"/>
              <w:rPr>
                <w:rFonts w:ascii="Times New Roman" w:hAnsi="Times New Roman"/>
                <w:iCs/>
                <w:sz w:val="24"/>
                <w:szCs w:val="24"/>
              </w:rPr>
            </w:pPr>
            <w:r>
              <w:rPr>
                <w:rFonts w:ascii="Times New Roman" w:hAnsi="Times New Roman"/>
                <w:sz w:val="24"/>
                <w:szCs w:val="24"/>
                <w:lang w:val="bg-BG"/>
              </w:rPr>
              <w:t>13</w:t>
            </w:r>
            <w:r w:rsidR="00ED635B">
              <w:rPr>
                <w:rFonts w:ascii="Times New Roman" w:hAnsi="Times New Roman"/>
                <w:sz w:val="24"/>
                <w:szCs w:val="24"/>
              </w:rPr>
              <w:t xml:space="preserve">. </w:t>
            </w:r>
            <w:r w:rsidR="00ED635B" w:rsidRPr="00613626">
              <w:rPr>
                <w:rFonts w:ascii="Times New Roman" w:hAnsi="Times New Roman"/>
                <w:sz w:val="24"/>
                <w:szCs w:val="24"/>
              </w:rPr>
              <w:t>Заснемане на обекта/съоръжението и/или архитектурен план на сградата, съоръжението, обекта, който ще се ремонтира/обновява (</w:t>
            </w:r>
            <w:r w:rsidR="00ED635B" w:rsidRPr="00BE5F8D">
              <w:rPr>
                <w:rFonts w:ascii="Times New Roman" w:hAnsi="Times New Roman"/>
                <w:iCs/>
                <w:sz w:val="24"/>
                <w:szCs w:val="24"/>
              </w:rPr>
              <w:t>важи в случаите по т. 3, буква „г</w:t>
            </w:r>
            <w:proofErr w:type="gramStart"/>
            <w:r w:rsidR="00ED635B" w:rsidRPr="00BE5F8D">
              <w:rPr>
                <w:rFonts w:ascii="Times New Roman" w:hAnsi="Times New Roman"/>
                <w:iCs/>
                <w:sz w:val="24"/>
                <w:szCs w:val="24"/>
              </w:rPr>
              <w:t>“ от</w:t>
            </w:r>
            <w:proofErr w:type="gramEnd"/>
            <w:r w:rsidR="00ED635B" w:rsidRPr="00BE5F8D">
              <w:rPr>
                <w:rFonts w:ascii="Times New Roman" w:hAnsi="Times New Roman"/>
                <w:iCs/>
                <w:sz w:val="24"/>
                <w:szCs w:val="24"/>
              </w:rPr>
              <w:t xml:space="preserve"> </w:t>
            </w:r>
            <w:r w:rsidR="0042316A">
              <w:rPr>
                <w:rFonts w:ascii="Times New Roman" w:hAnsi="Times New Roman"/>
                <w:iCs/>
                <w:sz w:val="24"/>
                <w:szCs w:val="24"/>
              </w:rPr>
              <w:t>Раздел 11 „Допустими разходи“</w:t>
            </w:r>
            <w:r w:rsidR="00ED635B">
              <w:rPr>
                <w:rFonts w:ascii="Times New Roman" w:hAnsi="Times New Roman"/>
                <w:iCs/>
                <w:sz w:val="24"/>
                <w:szCs w:val="24"/>
              </w:rPr>
              <w:t>)</w:t>
            </w:r>
            <w:r w:rsidR="00ED635B" w:rsidRPr="00BE5F8D">
              <w:rPr>
                <w:rFonts w:ascii="Times New Roman" w:hAnsi="Times New Roman"/>
                <w:iCs/>
                <w:sz w:val="24"/>
                <w:szCs w:val="24"/>
              </w:rPr>
              <w:t>.</w:t>
            </w:r>
            <w:r w:rsidR="00ED635B" w:rsidRPr="00613626">
              <w:rPr>
                <w:rFonts w:ascii="Times New Roman" w:hAnsi="Times New Roman"/>
                <w:iCs/>
                <w:sz w:val="24"/>
                <w:szCs w:val="24"/>
              </w:rPr>
              <w:t xml:space="preserve"> </w:t>
            </w:r>
            <w:r w:rsidR="00ED635B" w:rsidRPr="00604B85">
              <w:rPr>
                <w:rFonts w:ascii="Times New Roman" w:hAnsi="Times New Roman"/>
                <w:i/>
                <w:iCs/>
                <w:sz w:val="24"/>
                <w:szCs w:val="24"/>
              </w:rPr>
              <w:t>Представя се във формат „</w:t>
            </w:r>
            <w:r w:rsidR="00ED635B" w:rsidRPr="00604B85">
              <w:rPr>
                <w:rFonts w:ascii="Times New Roman" w:hAnsi="Times New Roman"/>
                <w:i/>
                <w:iCs/>
                <w:sz w:val="24"/>
                <w:szCs w:val="24"/>
                <w:lang w:val="en-US"/>
              </w:rPr>
              <w:t>pdf</w:t>
            </w:r>
            <w:r w:rsidR="00ED635B" w:rsidRPr="00604B85">
              <w:rPr>
                <w:rFonts w:ascii="Times New Roman" w:hAnsi="Times New Roman"/>
                <w:i/>
                <w:iCs/>
                <w:sz w:val="24"/>
                <w:szCs w:val="24"/>
              </w:rPr>
              <w:t>”</w:t>
            </w:r>
            <w:r w:rsidR="00ED635B" w:rsidRPr="00604B85">
              <w:rPr>
                <w:rFonts w:ascii="Times New Roman" w:hAnsi="Times New Roman"/>
                <w:i/>
                <w:sz w:val="24"/>
              </w:rPr>
              <w:t xml:space="preserve"> </w:t>
            </w:r>
            <w:r w:rsidR="00ED635B" w:rsidRPr="00604B85">
              <w:rPr>
                <w:rFonts w:ascii="Times New Roman" w:hAnsi="Times New Roman"/>
                <w:i/>
                <w:iCs/>
                <w:sz w:val="24"/>
                <w:szCs w:val="24"/>
              </w:rPr>
              <w:t>или „</w:t>
            </w:r>
            <w:r w:rsidR="00ED635B" w:rsidRPr="00604B85">
              <w:rPr>
                <w:rFonts w:ascii="Times New Roman" w:hAnsi="Times New Roman"/>
                <w:i/>
                <w:iCs/>
                <w:sz w:val="24"/>
                <w:szCs w:val="24"/>
                <w:lang w:val="en-US"/>
              </w:rPr>
              <w:t>jpg</w:t>
            </w:r>
            <w:r w:rsidR="00ED635B" w:rsidRPr="00613626">
              <w:rPr>
                <w:rFonts w:ascii="Times New Roman" w:hAnsi="Times New Roman"/>
                <w:sz w:val="24"/>
              </w:rPr>
              <w:t>”</w:t>
            </w:r>
            <w:r w:rsidR="00ED635B" w:rsidRPr="00613626">
              <w:rPr>
                <w:rFonts w:ascii="Times New Roman" w:hAnsi="Times New Roman"/>
                <w:iCs/>
                <w:sz w:val="24"/>
                <w:szCs w:val="24"/>
              </w:rPr>
              <w:t>.</w:t>
            </w:r>
          </w:p>
          <w:p w:rsidR="00ED635B" w:rsidRPr="00BE5F8D" w:rsidRDefault="00911630" w:rsidP="00ED635B">
            <w:pPr>
              <w:spacing w:before="120" w:after="120"/>
              <w:jc w:val="both"/>
              <w:rPr>
                <w:rFonts w:ascii="Times New Roman" w:hAnsi="Times New Roman"/>
                <w:iCs/>
                <w:sz w:val="24"/>
                <w:szCs w:val="24"/>
              </w:rPr>
            </w:pPr>
            <w:r>
              <w:rPr>
                <w:rFonts w:ascii="Times New Roman" w:hAnsi="Times New Roman"/>
                <w:sz w:val="24"/>
                <w:szCs w:val="24"/>
                <w:lang w:val="bg-BG"/>
              </w:rPr>
              <w:lastRenderedPageBreak/>
              <w:t>14</w:t>
            </w:r>
            <w:r w:rsidR="00ED635B" w:rsidRPr="00613626">
              <w:rPr>
                <w:rFonts w:ascii="Times New Roman" w:hAnsi="Times New Roman"/>
                <w:sz w:val="24"/>
                <w:szCs w:val="24"/>
              </w:rPr>
              <w:t xml:space="preserve">. Становище на главния архитект, че предвидения ремонт по т. 3, буква „г“ от </w:t>
            </w:r>
            <w:r w:rsidR="0042316A">
              <w:rPr>
                <w:rFonts w:ascii="Times New Roman" w:hAnsi="Times New Roman"/>
                <w:sz w:val="24"/>
                <w:szCs w:val="24"/>
              </w:rPr>
              <w:t>Раздел 11 „Допустими разходи“</w:t>
            </w:r>
            <w:r w:rsidR="00ED635B" w:rsidRPr="00613626">
              <w:rPr>
                <w:rFonts w:ascii="Times New Roman" w:hAnsi="Times New Roman"/>
                <w:sz w:val="24"/>
                <w:szCs w:val="24"/>
              </w:rPr>
              <w:t xml:space="preserve"> не представлява строително-монтажни дейности, за които се изисква издаване на разрешение за строеж (</w:t>
            </w:r>
            <w:r w:rsidR="00ED635B" w:rsidRPr="00BE5F8D">
              <w:rPr>
                <w:rFonts w:ascii="Times New Roman" w:hAnsi="Times New Roman"/>
                <w:iCs/>
                <w:sz w:val="24"/>
                <w:szCs w:val="24"/>
              </w:rPr>
              <w:t xml:space="preserve">Важи в случай, че проектът включва разходи за ремонтни дейности по т. 3, буква „г“ от </w:t>
            </w:r>
            <w:r w:rsidR="0042316A">
              <w:rPr>
                <w:rFonts w:ascii="Times New Roman" w:hAnsi="Times New Roman"/>
                <w:iCs/>
                <w:sz w:val="24"/>
                <w:szCs w:val="24"/>
              </w:rPr>
              <w:t>Раздел 11 „Допустими разходи“</w:t>
            </w:r>
            <w:r w:rsidR="00ED635B" w:rsidRPr="00BE5F8D">
              <w:rPr>
                <w:rFonts w:ascii="Times New Roman" w:hAnsi="Times New Roman"/>
                <w:iCs/>
                <w:sz w:val="24"/>
                <w:szCs w:val="24"/>
              </w:rPr>
              <w:t xml:space="preserve">. </w:t>
            </w:r>
            <w:r w:rsidR="00ED635B" w:rsidRPr="00604B85">
              <w:rPr>
                <w:rFonts w:ascii="Times New Roman" w:hAnsi="Times New Roman"/>
                <w:i/>
                <w:iCs/>
                <w:sz w:val="24"/>
                <w:szCs w:val="24"/>
              </w:rPr>
              <w:t>Представя се във формат „</w:t>
            </w:r>
            <w:r w:rsidR="00ED635B" w:rsidRPr="00604B85">
              <w:rPr>
                <w:rFonts w:ascii="Times New Roman" w:hAnsi="Times New Roman"/>
                <w:i/>
                <w:iCs/>
                <w:sz w:val="24"/>
                <w:szCs w:val="24"/>
                <w:lang w:val="en-US"/>
              </w:rPr>
              <w:t>pdf</w:t>
            </w:r>
            <w:r w:rsidR="00ED635B" w:rsidRPr="00604B85">
              <w:rPr>
                <w:rFonts w:ascii="Times New Roman" w:hAnsi="Times New Roman"/>
                <w:i/>
                <w:iCs/>
                <w:sz w:val="24"/>
                <w:szCs w:val="24"/>
              </w:rPr>
              <w:t>”</w:t>
            </w:r>
            <w:r w:rsidR="00ED635B" w:rsidRPr="00604B85">
              <w:rPr>
                <w:rFonts w:ascii="Times New Roman" w:hAnsi="Times New Roman"/>
                <w:i/>
                <w:sz w:val="24"/>
              </w:rPr>
              <w:t xml:space="preserve"> </w:t>
            </w:r>
            <w:r w:rsidR="00ED635B" w:rsidRPr="00604B85">
              <w:rPr>
                <w:rFonts w:ascii="Times New Roman" w:hAnsi="Times New Roman"/>
                <w:i/>
                <w:iCs/>
                <w:sz w:val="24"/>
                <w:szCs w:val="24"/>
              </w:rPr>
              <w:t>или „</w:t>
            </w:r>
            <w:r w:rsidR="00ED635B" w:rsidRPr="00604B85">
              <w:rPr>
                <w:rFonts w:ascii="Times New Roman" w:hAnsi="Times New Roman"/>
                <w:i/>
                <w:iCs/>
                <w:sz w:val="24"/>
                <w:szCs w:val="24"/>
                <w:lang w:val="en-US"/>
              </w:rPr>
              <w:t>jpg</w:t>
            </w:r>
            <w:r w:rsidR="00ED635B" w:rsidRPr="00613626">
              <w:rPr>
                <w:rFonts w:ascii="Times New Roman" w:hAnsi="Times New Roman"/>
                <w:sz w:val="24"/>
              </w:rPr>
              <w:t>”</w:t>
            </w:r>
            <w:r w:rsidR="00ED635B" w:rsidRPr="00613626">
              <w:rPr>
                <w:rFonts w:ascii="Times New Roman" w:hAnsi="Times New Roman"/>
                <w:iCs/>
                <w:sz w:val="24"/>
                <w:szCs w:val="24"/>
              </w:rPr>
              <w:t xml:space="preserve">. </w:t>
            </w:r>
            <w:r w:rsidR="00ED635B" w:rsidRPr="00BE5F8D">
              <w:rPr>
                <w:rFonts w:ascii="Times New Roman" w:hAnsi="Times New Roman"/>
                <w:iCs/>
                <w:sz w:val="24"/>
                <w:szCs w:val="24"/>
              </w:rPr>
              <w:t>(</w:t>
            </w:r>
            <w:r w:rsidR="00ED635B" w:rsidRPr="003663DE">
              <w:rPr>
                <w:rFonts w:ascii="Times New Roman" w:hAnsi="Times New Roman"/>
                <w:i/>
                <w:iCs/>
                <w:sz w:val="24"/>
                <w:szCs w:val="24"/>
              </w:rPr>
              <w:t>Към датата на кандидатстване може да се представи входящ номер на искане за издаване от съответн</w:t>
            </w:r>
            <w:r w:rsidR="00D04F66">
              <w:rPr>
                <w:rFonts w:ascii="Times New Roman" w:hAnsi="Times New Roman"/>
                <w:i/>
                <w:iCs/>
                <w:sz w:val="24"/>
                <w:szCs w:val="24"/>
              </w:rPr>
              <w:t>ия орган</w:t>
            </w:r>
            <w:r w:rsidR="00ED635B" w:rsidRPr="00BE5F8D">
              <w:rPr>
                <w:rFonts w:ascii="Times New Roman" w:hAnsi="Times New Roman"/>
                <w:sz w:val="24"/>
                <w:szCs w:val="24"/>
              </w:rPr>
              <w:t>).</w:t>
            </w:r>
          </w:p>
          <w:p w:rsidR="00ED635B" w:rsidRPr="00287A19" w:rsidRDefault="00911630" w:rsidP="00ED635B">
            <w:pPr>
              <w:spacing w:before="120" w:after="120"/>
              <w:jc w:val="both"/>
              <w:rPr>
                <w:rFonts w:ascii="Times New Roman" w:eastAsia="Calibri" w:hAnsi="Times New Roman"/>
                <w:sz w:val="24"/>
                <w:szCs w:val="24"/>
              </w:rPr>
            </w:pPr>
            <w:r>
              <w:rPr>
                <w:rFonts w:ascii="Times New Roman" w:eastAsia="Calibri" w:hAnsi="Times New Roman"/>
                <w:sz w:val="24"/>
                <w:szCs w:val="24"/>
                <w:lang w:val="bg-BG"/>
              </w:rPr>
              <w:t>15</w:t>
            </w:r>
            <w:r w:rsidR="00ED635B">
              <w:rPr>
                <w:rFonts w:ascii="Times New Roman" w:eastAsia="Calibri" w:hAnsi="Times New Roman"/>
                <w:sz w:val="24"/>
                <w:szCs w:val="24"/>
              </w:rPr>
              <w:t xml:space="preserve">. </w:t>
            </w:r>
            <w:r w:rsidR="00ED635B" w:rsidRPr="00613626">
              <w:rPr>
                <w:rFonts w:ascii="Times New Roman" w:eastAsia="Calibri" w:hAnsi="Times New Roman"/>
                <w:sz w:val="24"/>
                <w:szCs w:val="24"/>
              </w:rPr>
              <w:t xml:space="preserve">Подробни количествени сметки, заверени от правоспособно лице - </w:t>
            </w:r>
            <w:r w:rsidR="00ED635B" w:rsidRPr="00BE5F8D">
              <w:rPr>
                <w:rFonts w:ascii="Times New Roman" w:eastAsia="Calibri" w:hAnsi="Times New Roman"/>
                <w:iCs/>
                <w:sz w:val="24"/>
                <w:szCs w:val="24"/>
              </w:rPr>
              <w:t xml:space="preserve">важи в случай, че проектът включва разходи за ремонтни дейности по т. 3, буква „г“ от </w:t>
            </w:r>
            <w:r w:rsidR="0042316A">
              <w:rPr>
                <w:rFonts w:ascii="Times New Roman" w:eastAsia="Calibri" w:hAnsi="Times New Roman"/>
                <w:iCs/>
                <w:sz w:val="24"/>
                <w:szCs w:val="24"/>
              </w:rPr>
              <w:t>Раздел 11 „Допустими разходи“</w:t>
            </w:r>
            <w:r w:rsidR="00ED635B" w:rsidRPr="00613626">
              <w:rPr>
                <w:rFonts w:ascii="Times New Roman" w:eastAsia="Calibri" w:hAnsi="Times New Roman"/>
                <w:sz w:val="24"/>
                <w:szCs w:val="24"/>
              </w:rPr>
              <w:t>.</w:t>
            </w:r>
            <w:r w:rsidR="00ED635B" w:rsidRPr="00287A19">
              <w:rPr>
                <w:rFonts w:ascii="Times New Roman" w:eastAsia="Calibri" w:hAnsi="Times New Roman"/>
                <w:iCs/>
                <w:sz w:val="24"/>
                <w:szCs w:val="24"/>
              </w:rPr>
              <w:t xml:space="preserve"> Представят се във формат „</w:t>
            </w:r>
            <w:r w:rsidR="00ED635B" w:rsidRPr="00287A19">
              <w:rPr>
                <w:rFonts w:ascii="Times New Roman" w:eastAsia="Calibri" w:hAnsi="Times New Roman"/>
                <w:iCs/>
                <w:sz w:val="24"/>
                <w:szCs w:val="24"/>
                <w:lang w:val="en-US"/>
              </w:rPr>
              <w:t>pdf</w:t>
            </w:r>
            <w:proofErr w:type="gramStart"/>
            <w:r w:rsidR="00ED635B" w:rsidRPr="00287A19">
              <w:rPr>
                <w:rFonts w:ascii="Times New Roman" w:eastAsia="Calibri" w:hAnsi="Times New Roman"/>
                <w:iCs/>
                <w:sz w:val="24"/>
                <w:szCs w:val="24"/>
              </w:rPr>
              <w:t>”</w:t>
            </w:r>
            <w:r w:rsidR="00ED635B" w:rsidRPr="00287A19">
              <w:rPr>
                <w:rFonts w:ascii="Times New Roman" w:eastAsia="Calibri" w:hAnsi="Times New Roman"/>
                <w:sz w:val="24"/>
              </w:rPr>
              <w:t xml:space="preserve"> </w:t>
            </w:r>
            <w:r w:rsidR="00ED635B">
              <w:rPr>
                <w:rFonts w:ascii="Times New Roman" w:eastAsia="Calibri" w:hAnsi="Times New Roman"/>
                <w:sz w:val="24"/>
                <w:lang w:val="en-US"/>
              </w:rPr>
              <w:t>,</w:t>
            </w:r>
            <w:proofErr w:type="gramEnd"/>
            <w:r w:rsidR="00ED635B">
              <w:rPr>
                <w:rFonts w:ascii="Times New Roman" w:eastAsia="Calibri" w:hAnsi="Times New Roman"/>
                <w:sz w:val="24"/>
                <w:lang w:val="en-US"/>
              </w:rPr>
              <w:t xml:space="preserve"> “jpg” </w:t>
            </w:r>
            <w:r w:rsidR="00ED635B" w:rsidRPr="00287A19">
              <w:rPr>
                <w:rFonts w:ascii="Times New Roman" w:eastAsia="Calibri" w:hAnsi="Times New Roman"/>
                <w:iCs/>
                <w:sz w:val="24"/>
                <w:szCs w:val="24"/>
              </w:rPr>
              <w:t>и „</w:t>
            </w:r>
            <w:r w:rsidR="00ED635B" w:rsidRPr="00287A19">
              <w:rPr>
                <w:rFonts w:ascii="Times New Roman" w:eastAsia="Calibri" w:hAnsi="Times New Roman"/>
                <w:iCs/>
                <w:sz w:val="24"/>
                <w:szCs w:val="24"/>
                <w:lang w:val="en-US"/>
              </w:rPr>
              <w:t>xls</w:t>
            </w:r>
            <w:r w:rsidR="00ED635B" w:rsidRPr="00287A19">
              <w:rPr>
                <w:rFonts w:ascii="Times New Roman" w:eastAsia="Calibri" w:hAnsi="Times New Roman"/>
                <w:sz w:val="24"/>
              </w:rPr>
              <w:t>”/</w:t>
            </w:r>
            <w:r w:rsidR="00ED635B" w:rsidRPr="00287A19">
              <w:rPr>
                <w:rFonts w:ascii="Times New Roman" w:eastAsia="Calibri" w:hAnsi="Times New Roman"/>
                <w:sz w:val="24"/>
                <w:szCs w:val="24"/>
              </w:rPr>
              <w:t>„xlsx”</w:t>
            </w:r>
            <w:r w:rsidR="00ED635B" w:rsidRPr="00287A19">
              <w:rPr>
                <w:rFonts w:ascii="Times New Roman" w:eastAsia="Calibri" w:hAnsi="Times New Roman"/>
                <w:iCs/>
                <w:sz w:val="24"/>
                <w:szCs w:val="24"/>
              </w:rPr>
              <w:t>.</w:t>
            </w:r>
          </w:p>
          <w:p w:rsidR="00ED635B" w:rsidRPr="000063B0" w:rsidRDefault="00ED635B" w:rsidP="00ED635B">
            <w:pPr>
              <w:spacing w:after="120"/>
              <w:jc w:val="both"/>
              <w:rPr>
                <w:rFonts w:ascii="Times New Roman" w:eastAsia="Calibri" w:hAnsi="Times New Roman"/>
                <w:b/>
                <w:sz w:val="24"/>
                <w:szCs w:val="24"/>
              </w:rPr>
            </w:pPr>
            <w:r w:rsidRPr="000063B0">
              <w:rPr>
                <w:rFonts w:ascii="Times New Roman" w:hAnsi="Times New Roman"/>
                <w:b/>
                <w:sz w:val="24"/>
                <w:szCs w:val="24"/>
              </w:rPr>
              <w:t xml:space="preserve">Списък с </w:t>
            </w:r>
            <w:r w:rsidRPr="000063B0">
              <w:rPr>
                <w:rFonts w:ascii="Times New Roman" w:eastAsia="Calibri" w:hAnsi="Times New Roman"/>
                <w:b/>
                <w:sz w:val="24"/>
                <w:szCs w:val="24"/>
              </w:rPr>
              <w:t xml:space="preserve">документи, доказващи съответствие с критериите за подбор на </w:t>
            </w:r>
            <w:r w:rsidR="00F36E79" w:rsidRPr="000063B0">
              <w:rPr>
                <w:rFonts w:ascii="Times New Roman" w:eastAsia="Calibri" w:hAnsi="Times New Roman"/>
                <w:b/>
                <w:sz w:val="24"/>
                <w:szCs w:val="24"/>
              </w:rPr>
              <w:t>заявления</w:t>
            </w:r>
            <w:r w:rsidR="003A32F2" w:rsidRPr="000063B0">
              <w:rPr>
                <w:rFonts w:ascii="Times New Roman" w:eastAsia="Calibri" w:hAnsi="Times New Roman"/>
                <w:b/>
                <w:sz w:val="24"/>
                <w:szCs w:val="24"/>
                <w:lang w:val="bg-BG"/>
              </w:rPr>
              <w:t>та</w:t>
            </w:r>
            <w:r w:rsidR="00F36E79" w:rsidRPr="000063B0">
              <w:rPr>
                <w:rFonts w:ascii="Times New Roman" w:eastAsia="Calibri" w:hAnsi="Times New Roman"/>
                <w:b/>
                <w:sz w:val="24"/>
                <w:szCs w:val="24"/>
              </w:rPr>
              <w:t xml:space="preserve"> за подпомагане</w:t>
            </w:r>
            <w:r w:rsidRPr="000063B0">
              <w:rPr>
                <w:rFonts w:ascii="Times New Roman" w:eastAsia="Calibri" w:hAnsi="Times New Roman"/>
                <w:b/>
                <w:sz w:val="24"/>
                <w:szCs w:val="24"/>
              </w:rPr>
              <w:t>:</w:t>
            </w:r>
          </w:p>
          <w:p w:rsidR="00A31BFC" w:rsidRPr="000063B0" w:rsidRDefault="00A20C45" w:rsidP="00A31BFC">
            <w:pPr>
              <w:spacing w:before="120"/>
              <w:jc w:val="both"/>
              <w:rPr>
                <w:rFonts w:ascii="Times New Roman" w:hAnsi="Times New Roman"/>
                <w:sz w:val="24"/>
                <w:szCs w:val="24"/>
              </w:rPr>
            </w:pPr>
            <w:r>
              <w:rPr>
                <w:rFonts w:ascii="Times New Roman" w:hAnsi="Times New Roman"/>
                <w:sz w:val="24"/>
                <w:szCs w:val="24"/>
                <w:lang w:val="bg-BG"/>
              </w:rPr>
              <w:t>16</w:t>
            </w:r>
            <w:r w:rsidR="00A31BFC" w:rsidRPr="00540E56">
              <w:rPr>
                <w:rFonts w:ascii="Times New Roman" w:hAnsi="Times New Roman"/>
                <w:sz w:val="24"/>
                <w:szCs w:val="24"/>
              </w:rPr>
              <w:t>. Декларация</w:t>
            </w:r>
            <w:r w:rsidR="00A31BFC" w:rsidRPr="00F7387B">
              <w:rPr>
                <w:rFonts w:ascii="Times New Roman" w:hAnsi="Times New Roman"/>
                <w:sz w:val="24"/>
                <w:szCs w:val="24"/>
              </w:rPr>
              <w:t xml:space="preserve"> за изчисление на стандартен производствен обем на стопанството към датата на подаване на </w:t>
            </w:r>
            <w:r w:rsidR="00F36E79" w:rsidRPr="00F36E79">
              <w:rPr>
                <w:rFonts w:ascii="Times New Roman" w:hAnsi="Times New Roman"/>
                <w:sz w:val="24"/>
                <w:szCs w:val="24"/>
              </w:rPr>
              <w:t>заявленията за подпомагане</w:t>
            </w:r>
            <w:r w:rsidR="00F36E79">
              <w:rPr>
                <w:rFonts w:ascii="Times New Roman" w:hAnsi="Times New Roman"/>
                <w:sz w:val="24"/>
                <w:szCs w:val="24"/>
                <w:lang w:val="bg-BG"/>
              </w:rPr>
              <w:t xml:space="preserve"> </w:t>
            </w:r>
            <w:r w:rsidR="00A31BFC" w:rsidRPr="00C517AB">
              <w:rPr>
                <w:rFonts w:ascii="Times New Roman" w:hAnsi="Times New Roman"/>
                <w:sz w:val="24"/>
                <w:szCs w:val="24"/>
              </w:rPr>
              <w:t xml:space="preserve">на </w:t>
            </w:r>
            <w:r w:rsidR="00A31BFC">
              <w:rPr>
                <w:rFonts w:ascii="Times New Roman" w:hAnsi="Times New Roman"/>
                <w:sz w:val="24"/>
                <w:szCs w:val="24"/>
              </w:rPr>
              <w:t xml:space="preserve">всеки един </w:t>
            </w:r>
            <w:r w:rsidR="00A31BFC" w:rsidRPr="00C517AB">
              <w:rPr>
                <w:rFonts w:ascii="Times New Roman" w:hAnsi="Times New Roman"/>
                <w:sz w:val="24"/>
                <w:szCs w:val="24"/>
              </w:rPr>
              <w:t>земеделски стопани</w:t>
            </w:r>
            <w:r w:rsidR="00A31BFC">
              <w:rPr>
                <w:rFonts w:ascii="Times New Roman" w:hAnsi="Times New Roman"/>
                <w:sz w:val="24"/>
                <w:szCs w:val="24"/>
              </w:rPr>
              <w:t>н</w:t>
            </w:r>
            <w:r w:rsidR="00A31BFC" w:rsidRPr="00C517AB">
              <w:rPr>
                <w:rFonts w:ascii="Times New Roman" w:hAnsi="Times New Roman"/>
                <w:sz w:val="24"/>
                <w:szCs w:val="24"/>
              </w:rPr>
              <w:t>, член на обединението</w:t>
            </w:r>
            <w:r w:rsidR="003B7023">
              <w:rPr>
                <w:rFonts w:ascii="Times New Roman" w:hAnsi="Times New Roman"/>
                <w:sz w:val="24"/>
                <w:szCs w:val="24"/>
                <w:lang w:val="bg-BG"/>
              </w:rPr>
              <w:t xml:space="preserve"> за къса верига на доставки</w:t>
            </w:r>
            <w:r w:rsidR="0080560C">
              <w:rPr>
                <w:rFonts w:ascii="Times New Roman" w:hAnsi="Times New Roman"/>
                <w:sz w:val="24"/>
                <w:szCs w:val="24"/>
                <w:lang w:val="bg-BG"/>
              </w:rPr>
              <w:t>, отговарящ на условието за малко земеделско стопанство</w:t>
            </w:r>
            <w:r w:rsidR="00A31BFC" w:rsidRPr="00C517AB">
              <w:rPr>
                <w:rFonts w:ascii="Times New Roman" w:hAnsi="Times New Roman"/>
                <w:sz w:val="24"/>
                <w:szCs w:val="24"/>
              </w:rPr>
              <w:t xml:space="preserve"> (Приложение № </w:t>
            </w:r>
            <w:r w:rsidR="00540E56">
              <w:rPr>
                <w:rFonts w:ascii="Times New Roman" w:hAnsi="Times New Roman"/>
                <w:sz w:val="24"/>
                <w:szCs w:val="24"/>
                <w:lang w:val="bg-BG"/>
              </w:rPr>
              <w:t>8</w:t>
            </w:r>
            <w:r w:rsidR="003A32F2" w:rsidRPr="00C517AB">
              <w:rPr>
                <w:rFonts w:ascii="Times New Roman" w:hAnsi="Times New Roman"/>
                <w:sz w:val="24"/>
                <w:szCs w:val="24"/>
              </w:rPr>
              <w:t xml:space="preserve">). </w:t>
            </w:r>
            <w:r w:rsidR="00A31BFC" w:rsidRPr="000063B0">
              <w:rPr>
                <w:rFonts w:ascii="Times New Roman" w:hAnsi="Times New Roman"/>
                <w:sz w:val="24"/>
                <w:szCs w:val="24"/>
              </w:rPr>
              <w:t>Представя се във ф</w:t>
            </w:r>
            <w:r w:rsidR="000063B0" w:rsidRPr="000063B0">
              <w:rPr>
                <w:rFonts w:ascii="Times New Roman" w:hAnsi="Times New Roman"/>
                <w:sz w:val="24"/>
                <w:szCs w:val="24"/>
              </w:rPr>
              <w:t xml:space="preserve">ормат </w:t>
            </w:r>
            <w:r w:rsidR="000063B0" w:rsidRPr="000063B0">
              <w:rPr>
                <w:rFonts w:ascii="Times New Roman" w:hAnsi="Times New Roman"/>
                <w:sz w:val="24"/>
                <w:szCs w:val="24"/>
                <w:lang w:val="bg-BG"/>
              </w:rPr>
              <w:t>„</w:t>
            </w:r>
            <w:r w:rsidR="000063B0" w:rsidRPr="000063B0">
              <w:rPr>
                <w:rFonts w:ascii="Times New Roman" w:hAnsi="Times New Roman"/>
                <w:sz w:val="24"/>
                <w:szCs w:val="24"/>
              </w:rPr>
              <w:t>pdf</w:t>
            </w:r>
            <w:r w:rsidR="000063B0" w:rsidRPr="000063B0">
              <w:rPr>
                <w:rFonts w:ascii="Times New Roman" w:hAnsi="Times New Roman"/>
                <w:sz w:val="24"/>
                <w:szCs w:val="24"/>
                <w:lang w:val="bg-BG"/>
              </w:rPr>
              <w:t>“</w:t>
            </w:r>
            <w:r w:rsidR="000063B0" w:rsidRPr="000063B0">
              <w:rPr>
                <w:rFonts w:ascii="Times New Roman" w:hAnsi="Times New Roman"/>
                <w:sz w:val="24"/>
                <w:szCs w:val="24"/>
              </w:rPr>
              <w:t xml:space="preserve"> или </w:t>
            </w:r>
            <w:r w:rsidR="000063B0" w:rsidRPr="000063B0">
              <w:rPr>
                <w:rFonts w:ascii="Times New Roman" w:hAnsi="Times New Roman"/>
                <w:sz w:val="24"/>
                <w:szCs w:val="24"/>
                <w:lang w:val="bg-BG"/>
              </w:rPr>
              <w:t>„</w:t>
            </w:r>
            <w:r w:rsidR="000063B0" w:rsidRPr="000063B0">
              <w:rPr>
                <w:rFonts w:ascii="Times New Roman" w:hAnsi="Times New Roman"/>
                <w:sz w:val="24"/>
                <w:szCs w:val="24"/>
              </w:rPr>
              <w:t>jpg</w:t>
            </w:r>
            <w:r w:rsidR="000063B0" w:rsidRPr="000063B0">
              <w:rPr>
                <w:rFonts w:ascii="Times New Roman" w:hAnsi="Times New Roman"/>
                <w:sz w:val="24"/>
                <w:szCs w:val="24"/>
                <w:lang w:val="bg-BG"/>
              </w:rPr>
              <w:t xml:space="preserve">“, във връзка с критерий за подбор </w:t>
            </w:r>
            <w:r w:rsidR="0080560C">
              <w:rPr>
                <w:rFonts w:ascii="Times New Roman" w:hAnsi="Times New Roman"/>
                <w:sz w:val="24"/>
                <w:szCs w:val="24"/>
                <w:lang w:val="bg-BG"/>
              </w:rPr>
              <w:t xml:space="preserve">№ </w:t>
            </w:r>
            <w:r w:rsidR="000063B0" w:rsidRPr="000063B0">
              <w:rPr>
                <w:rFonts w:ascii="Times New Roman" w:hAnsi="Times New Roman"/>
                <w:sz w:val="24"/>
                <w:szCs w:val="24"/>
                <w:lang w:val="bg-BG"/>
              </w:rPr>
              <w:t>1</w:t>
            </w:r>
            <w:r w:rsidR="00613D83">
              <w:rPr>
                <w:rFonts w:ascii="Times New Roman" w:hAnsi="Times New Roman"/>
                <w:sz w:val="24"/>
                <w:szCs w:val="24"/>
                <w:lang w:val="bg-BG"/>
              </w:rPr>
              <w:t>.1</w:t>
            </w:r>
            <w:r w:rsidR="000063B0" w:rsidRPr="000063B0">
              <w:rPr>
                <w:rFonts w:ascii="Times New Roman" w:hAnsi="Times New Roman"/>
                <w:sz w:val="24"/>
                <w:szCs w:val="24"/>
                <w:lang w:val="bg-BG"/>
              </w:rPr>
              <w:t xml:space="preserve"> „Заявления за подпомагане, представени от малки земеделски стопани“.</w:t>
            </w:r>
          </w:p>
          <w:p w:rsidR="00ED635B" w:rsidRDefault="00A31BFC" w:rsidP="00FA6AF9">
            <w:pPr>
              <w:shd w:val="clear" w:color="auto" w:fill="DEEAF6" w:themeFill="accent1" w:themeFillTint="33"/>
              <w:spacing w:before="120"/>
              <w:jc w:val="both"/>
              <w:rPr>
                <w:rFonts w:ascii="Times New Roman" w:hAnsi="Times New Roman"/>
                <w:sz w:val="24"/>
                <w:szCs w:val="24"/>
                <w:lang w:val="bg-BG"/>
              </w:rPr>
            </w:pPr>
            <w:r w:rsidRPr="000063B0">
              <w:rPr>
                <w:rFonts w:ascii="Times New Roman" w:hAnsi="Times New Roman"/>
                <w:sz w:val="24"/>
                <w:szCs w:val="24"/>
              </w:rPr>
              <w:t>ВАЖНО</w:t>
            </w:r>
            <w:r w:rsidR="00786411">
              <w:rPr>
                <w:rFonts w:ascii="Times New Roman" w:hAnsi="Times New Roman"/>
                <w:sz w:val="24"/>
                <w:szCs w:val="24"/>
              </w:rPr>
              <w:t>:</w:t>
            </w:r>
            <w:r w:rsidR="00A20C45" w:rsidRPr="00604B85">
              <w:rPr>
                <w:rFonts w:ascii="Times New Roman" w:hAnsi="Times New Roman"/>
                <w:sz w:val="24"/>
                <w:szCs w:val="24"/>
                <w:highlight w:val="yellow"/>
                <w:lang w:val="bg-BG"/>
              </w:rPr>
              <w:t xml:space="preserve"> </w:t>
            </w:r>
          </w:p>
          <w:p w:rsidR="00A81969" w:rsidRPr="00D232BA" w:rsidRDefault="00A20C45" w:rsidP="00FA6AF9">
            <w:pPr>
              <w:shd w:val="clear" w:color="auto" w:fill="DEEAF6" w:themeFill="accent1" w:themeFillTint="33"/>
              <w:spacing w:after="120"/>
              <w:jc w:val="both"/>
              <w:rPr>
                <w:rFonts w:ascii="Times New Roman" w:hAnsi="Times New Roman"/>
                <w:sz w:val="24"/>
                <w:szCs w:val="24"/>
                <w:lang w:val="bg-BG"/>
              </w:rPr>
            </w:pPr>
            <w:r>
              <w:rPr>
                <w:rFonts w:ascii="Times New Roman" w:hAnsi="Times New Roman"/>
                <w:sz w:val="24"/>
                <w:szCs w:val="24"/>
                <w:lang w:val="bg-BG"/>
              </w:rPr>
              <w:t xml:space="preserve">17. </w:t>
            </w:r>
            <w:r w:rsidR="00A81969" w:rsidRPr="00A81969">
              <w:rPr>
                <w:rFonts w:ascii="Times New Roman" w:hAnsi="Times New Roman"/>
                <w:sz w:val="24"/>
                <w:szCs w:val="24"/>
                <w:lang w:val="bg-BG"/>
              </w:rPr>
              <w:t xml:space="preserve">Когато </w:t>
            </w:r>
            <w:r w:rsidR="00D70A3F">
              <w:rPr>
                <w:rFonts w:ascii="Times New Roman" w:hAnsi="Times New Roman"/>
                <w:sz w:val="24"/>
                <w:szCs w:val="24"/>
                <w:lang w:val="bg-BG"/>
              </w:rPr>
              <w:t>конкретен</w:t>
            </w:r>
            <w:r w:rsidR="00A81969">
              <w:rPr>
                <w:rFonts w:ascii="Times New Roman" w:hAnsi="Times New Roman"/>
                <w:sz w:val="24"/>
                <w:szCs w:val="24"/>
                <w:lang w:val="bg-BG"/>
              </w:rPr>
              <w:t xml:space="preserve"> </w:t>
            </w:r>
            <w:r w:rsidR="003E722D">
              <w:rPr>
                <w:rFonts w:ascii="Times New Roman" w:hAnsi="Times New Roman"/>
                <w:sz w:val="24"/>
                <w:szCs w:val="24"/>
                <w:lang w:val="bg-BG"/>
              </w:rPr>
              <w:t xml:space="preserve">изискуем </w:t>
            </w:r>
            <w:r w:rsidR="00A81969" w:rsidRPr="00A81969">
              <w:rPr>
                <w:rFonts w:ascii="Times New Roman" w:hAnsi="Times New Roman"/>
                <w:sz w:val="24"/>
                <w:szCs w:val="24"/>
                <w:lang w:val="bg-BG"/>
              </w:rPr>
              <w:t xml:space="preserve">документ не е представен към датата на подаване на заявлението за подпомагане, кандидатът трябва да го представи най-късно в срока, указан в писмото </w:t>
            </w:r>
            <w:r w:rsidR="003E722D">
              <w:rPr>
                <w:rFonts w:ascii="Times New Roman" w:hAnsi="Times New Roman"/>
                <w:sz w:val="24"/>
                <w:szCs w:val="24"/>
                <w:lang w:val="bg-BG"/>
              </w:rPr>
              <w:t>по чл. 12, ал. 5 от Наредба № 4 от 25.10.2024 г.</w:t>
            </w:r>
            <w:r w:rsidR="00A81969">
              <w:rPr>
                <w:rFonts w:ascii="Times New Roman" w:hAnsi="Times New Roman"/>
                <w:sz w:val="24"/>
                <w:szCs w:val="24"/>
                <w:lang w:val="bg-BG"/>
              </w:rPr>
              <w:t>, с изключение на документите по т.</w:t>
            </w:r>
            <w:r w:rsidR="00D70A3F">
              <w:rPr>
                <w:rFonts w:ascii="Times New Roman" w:hAnsi="Times New Roman"/>
                <w:sz w:val="24"/>
                <w:szCs w:val="24"/>
                <w:lang w:val="bg-BG"/>
              </w:rPr>
              <w:t xml:space="preserve"> </w:t>
            </w:r>
            <w:r w:rsidR="00A81969">
              <w:rPr>
                <w:rFonts w:ascii="Times New Roman" w:hAnsi="Times New Roman"/>
                <w:sz w:val="24"/>
                <w:szCs w:val="24"/>
                <w:lang w:val="bg-BG"/>
              </w:rPr>
              <w:t xml:space="preserve"> 2, т. 3 и т. </w:t>
            </w:r>
            <w:r>
              <w:rPr>
                <w:rFonts w:ascii="Times New Roman" w:hAnsi="Times New Roman"/>
                <w:sz w:val="24"/>
                <w:szCs w:val="24"/>
                <w:lang w:val="bg-BG"/>
              </w:rPr>
              <w:t>9</w:t>
            </w:r>
            <w:r w:rsidR="00A81969">
              <w:rPr>
                <w:rFonts w:ascii="Times New Roman" w:hAnsi="Times New Roman"/>
                <w:sz w:val="24"/>
                <w:szCs w:val="24"/>
                <w:lang w:val="bg-BG"/>
              </w:rPr>
              <w:t xml:space="preserve">, </w:t>
            </w:r>
            <w:r w:rsidR="00235F8E">
              <w:rPr>
                <w:rFonts w:ascii="Times New Roman" w:hAnsi="Times New Roman"/>
                <w:sz w:val="24"/>
                <w:szCs w:val="24"/>
                <w:lang w:val="bg-BG"/>
              </w:rPr>
              <w:t xml:space="preserve">както и офертите по т. 4 и/или т. 5, </w:t>
            </w:r>
            <w:r w:rsidR="00A81969">
              <w:rPr>
                <w:rFonts w:ascii="Times New Roman" w:hAnsi="Times New Roman"/>
                <w:sz w:val="24"/>
                <w:szCs w:val="24"/>
                <w:lang w:val="bg-BG"/>
              </w:rPr>
              <w:t>които задължително се представят с подаване на заявлението за кандидатстване в СЕУ.</w:t>
            </w:r>
          </w:p>
        </w:tc>
      </w:tr>
    </w:tbl>
    <w:p w:rsidR="00635695" w:rsidRPr="004F39ED" w:rsidRDefault="00644CA5" w:rsidP="00635695">
      <w:pPr>
        <w:pStyle w:val="Heading1"/>
        <w:rPr>
          <w:rFonts w:ascii="Times New Roman" w:hAnsi="Times New Roman" w:cs="Times New Roman"/>
          <w:b/>
          <w:color w:val="auto"/>
          <w:sz w:val="28"/>
          <w:szCs w:val="28"/>
        </w:rPr>
      </w:pPr>
      <w:bookmarkStart w:id="16" w:name="_Toc188892685"/>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6</w:t>
      </w:r>
      <w:r w:rsidR="00635695" w:rsidRPr="004F39ED">
        <w:rPr>
          <w:rFonts w:ascii="Times New Roman" w:hAnsi="Times New Roman" w:cs="Times New Roman"/>
          <w:b/>
          <w:color w:val="auto"/>
          <w:sz w:val="28"/>
          <w:szCs w:val="28"/>
        </w:rPr>
        <w:t>. Подготовка и подаване на заявления за подпомагане</w:t>
      </w:r>
      <w:bookmarkEnd w:id="16"/>
    </w:p>
    <w:tbl>
      <w:tblPr>
        <w:tblStyle w:val="TableGrid"/>
        <w:tblW w:w="9209" w:type="dxa"/>
        <w:tblLook w:val="04A0" w:firstRow="1" w:lastRow="0" w:firstColumn="1" w:lastColumn="0" w:noHBand="0" w:noVBand="1"/>
      </w:tblPr>
      <w:tblGrid>
        <w:gridCol w:w="9209"/>
      </w:tblGrid>
      <w:tr w:rsidR="00635695" w:rsidRPr="004F39ED" w:rsidTr="00F51D94">
        <w:tc>
          <w:tcPr>
            <w:tcW w:w="9209" w:type="dxa"/>
          </w:tcPr>
          <w:p w:rsidR="00F70BBC" w:rsidRPr="00E65AE1" w:rsidRDefault="00635695" w:rsidP="00E65AE1">
            <w:pPr>
              <w:spacing w:after="120"/>
              <w:jc w:val="both"/>
              <w:rPr>
                <w:rFonts w:ascii="Times New Roman" w:hAnsi="Times New Roman"/>
                <w:color w:val="FF0000"/>
                <w:sz w:val="24"/>
                <w:szCs w:val="24"/>
              </w:rPr>
            </w:pPr>
            <w:r w:rsidRPr="004F39ED">
              <w:rPr>
                <w:rFonts w:ascii="Times New Roman" w:hAnsi="Times New Roman"/>
                <w:sz w:val="24"/>
                <w:szCs w:val="24"/>
              </w:rPr>
              <w:t xml:space="preserve">1. </w:t>
            </w:r>
            <w:r w:rsidRPr="00FC01A6">
              <w:rPr>
                <w:rFonts w:ascii="Times New Roman" w:hAnsi="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2" w:history="1">
              <w:r w:rsidR="00F51D94" w:rsidRPr="00FC01A6">
                <w:rPr>
                  <w:rFonts w:ascii="Times New Roman" w:hAnsi="Times New Roman"/>
                  <w:sz w:val="24"/>
                  <w:szCs w:val="24"/>
                </w:rPr>
                <w:t>https://seu.dfz.bg/</w:t>
              </w:r>
            </w:hyperlink>
            <w:r w:rsidR="00F51D94" w:rsidRPr="00FC01A6">
              <w:rPr>
                <w:rFonts w:ascii="Times New Roman" w:hAnsi="Times New Roman"/>
                <w:sz w:val="24"/>
                <w:szCs w:val="24"/>
              </w:rPr>
              <w:t xml:space="preserve"> </w:t>
            </w:r>
            <w:r w:rsidRPr="00FC01A6">
              <w:rPr>
                <w:rFonts w:ascii="Times New Roman" w:hAnsi="Times New Roman"/>
                <w:sz w:val="24"/>
                <w:szCs w:val="24"/>
              </w:rPr>
              <w:t>в срока на приема, посочен в заповедта за утвърждава</w:t>
            </w:r>
            <w:r w:rsidRPr="00FC01A6">
              <w:rPr>
                <w:rFonts w:ascii="Times New Roman" w:hAnsi="Times New Roman"/>
                <w:sz w:val="24"/>
              </w:rPr>
              <w:t>н</w:t>
            </w:r>
            <w:r w:rsidRPr="00FC01A6">
              <w:rPr>
                <w:rFonts w:ascii="Times New Roman" w:hAnsi="Times New Roman"/>
                <w:sz w:val="24"/>
                <w:szCs w:val="24"/>
              </w:rPr>
              <w:t xml:space="preserve">е на </w:t>
            </w:r>
            <w:r w:rsidR="000575CD" w:rsidRPr="00FC01A6">
              <w:rPr>
                <w:rFonts w:ascii="Times New Roman" w:hAnsi="Times New Roman"/>
                <w:sz w:val="24"/>
                <w:szCs w:val="24"/>
              </w:rPr>
              <w:t>насоките за кандидатстване. Редът</w:t>
            </w:r>
            <w:r w:rsidRPr="00FC01A6">
              <w:rPr>
                <w:rFonts w:ascii="Times New Roman" w:hAnsi="Times New Roman"/>
                <w:sz w:val="24"/>
                <w:szCs w:val="24"/>
              </w:rPr>
              <w:t xml:space="preserve">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w:t>
            </w:r>
          </w:p>
          <w:p w:rsidR="00F70BBC" w:rsidRDefault="00635695" w:rsidP="00E65AE1">
            <w:pPr>
              <w:spacing w:after="120"/>
              <w:jc w:val="both"/>
              <w:rPr>
                <w:rFonts w:ascii="Times New Roman" w:hAnsi="Times New Roman"/>
                <w:color w:val="FF0000"/>
                <w:sz w:val="24"/>
              </w:rPr>
            </w:pPr>
            <w:r w:rsidRPr="00FC01A6">
              <w:rPr>
                <w:rFonts w:ascii="Times New Roman" w:hAnsi="Times New Roman"/>
                <w:sz w:val="24"/>
                <w:szCs w:val="24"/>
              </w:rPr>
              <w:t xml:space="preserve">2. </w:t>
            </w:r>
            <w:r w:rsidR="00FC01A6" w:rsidRPr="00FC01A6">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w:t>
            </w:r>
            <w:r w:rsidR="00F70BBC">
              <w:rPr>
                <w:rFonts w:ascii="Times New Roman" w:hAnsi="Times New Roman"/>
                <w:sz w:val="24"/>
                <w:lang w:val="bg-BG"/>
              </w:rPr>
              <w:t xml:space="preserve">. </w:t>
            </w:r>
            <w:r w:rsidR="00FC01A6" w:rsidRPr="00E62B29">
              <w:rPr>
                <w:rFonts w:ascii="Times New Roman" w:eastAsia="Times New Roman" w:hAnsi="Times New Roman"/>
                <w:color w:val="000000"/>
                <w:spacing w:val="1"/>
                <w:sz w:val="24"/>
                <w:szCs w:val="24"/>
                <w:lang w:eastAsia="bg-BG"/>
              </w:rPr>
              <w:t>С подаване на всяко следващо заявление за подпомагане в срока на обявения прием предходното заявление по същия прием се счита за оттеглено</w:t>
            </w:r>
            <w:r w:rsidR="00FC01A6">
              <w:rPr>
                <w:rFonts w:ascii="Times New Roman" w:eastAsia="Times New Roman" w:hAnsi="Times New Roman"/>
                <w:color w:val="000000"/>
                <w:spacing w:val="1"/>
                <w:sz w:val="24"/>
                <w:szCs w:val="24"/>
                <w:lang w:eastAsia="bg-BG"/>
              </w:rPr>
              <w:t>.</w:t>
            </w:r>
          </w:p>
          <w:p w:rsidR="00F70BBC" w:rsidRPr="00E65AE1" w:rsidRDefault="00635695" w:rsidP="00E65AE1">
            <w:pPr>
              <w:spacing w:after="120"/>
              <w:jc w:val="both"/>
              <w:rPr>
                <w:rFonts w:ascii="Times New Roman" w:hAnsi="Times New Roman"/>
                <w:sz w:val="24"/>
                <w:szCs w:val="24"/>
              </w:rPr>
            </w:pPr>
            <w:r w:rsidRPr="004F39ED">
              <w:rPr>
                <w:rFonts w:ascii="Times New Roman" w:hAnsi="Times New Roman"/>
                <w:sz w:val="24"/>
                <w:szCs w:val="24"/>
              </w:rPr>
              <w:t>3. Документите се прилагат към заявление</w:t>
            </w:r>
            <w:r w:rsidR="00324202" w:rsidRPr="004F39ED">
              <w:rPr>
                <w:rFonts w:ascii="Times New Roman" w:hAnsi="Times New Roman"/>
                <w:sz w:val="24"/>
                <w:szCs w:val="24"/>
              </w:rPr>
              <w:t>то</w:t>
            </w:r>
            <w:r w:rsidR="00F3419D">
              <w:rPr>
                <w:rFonts w:ascii="Times New Roman" w:hAnsi="Times New Roman"/>
                <w:sz w:val="24"/>
                <w:szCs w:val="24"/>
              </w:rPr>
              <w:t xml:space="preserve"> за подпомагане </w:t>
            </w:r>
            <w:r w:rsidRPr="004F39ED">
              <w:rPr>
                <w:rFonts w:ascii="Times New Roman" w:hAnsi="Times New Roman"/>
                <w:sz w:val="24"/>
                <w:szCs w:val="24"/>
              </w:rPr>
              <w:t xml:space="preserve">във формат, указан в Раздел </w:t>
            </w:r>
            <w:r w:rsidR="00E3079B" w:rsidRPr="004F39ED">
              <w:rPr>
                <w:rFonts w:ascii="Times New Roman" w:hAnsi="Times New Roman"/>
                <w:sz w:val="24"/>
                <w:szCs w:val="24"/>
              </w:rPr>
              <w:t>1</w:t>
            </w:r>
            <w:r w:rsidR="00324202" w:rsidRPr="004F39ED">
              <w:rPr>
                <w:rFonts w:ascii="Times New Roman" w:hAnsi="Times New Roman"/>
                <w:sz w:val="24"/>
                <w:szCs w:val="24"/>
              </w:rPr>
              <w:t>5</w:t>
            </w:r>
            <w:r w:rsidR="00E3079B" w:rsidRPr="004F39ED">
              <w:rPr>
                <w:rFonts w:ascii="Times New Roman" w:hAnsi="Times New Roman"/>
                <w:sz w:val="24"/>
                <w:szCs w:val="24"/>
              </w:rPr>
              <w:t xml:space="preserve"> </w:t>
            </w:r>
            <w:r w:rsidRPr="004F39ED">
              <w:rPr>
                <w:rFonts w:ascii="Times New Roman" w:hAnsi="Times New Roman"/>
                <w:sz w:val="24"/>
                <w:szCs w:val="24"/>
              </w:rPr>
              <w:t>„</w:t>
            </w:r>
            <w:r w:rsidR="00324202" w:rsidRPr="004F39ED">
              <w:rPr>
                <w:rFonts w:ascii="Times New Roman" w:hAnsi="Times New Roman"/>
                <w:sz w:val="24"/>
                <w:szCs w:val="24"/>
              </w:rPr>
              <w:t>Изискуеми документи</w:t>
            </w:r>
            <w:r w:rsidRPr="004F39ED">
              <w:rPr>
                <w:rFonts w:ascii="Times New Roman" w:hAnsi="Times New Roman"/>
                <w:sz w:val="24"/>
                <w:szCs w:val="24"/>
              </w:rPr>
              <w:t>“. Оригиналите на документите се съхраняват от кандидата и се представят при поискване.</w:t>
            </w:r>
          </w:p>
          <w:p w:rsidR="00F70BBC" w:rsidRPr="004F39ED" w:rsidRDefault="00635695" w:rsidP="00E65AE1">
            <w:pPr>
              <w:spacing w:after="120"/>
              <w:jc w:val="both"/>
              <w:rPr>
                <w:rFonts w:ascii="Times New Roman" w:hAnsi="Times New Roman"/>
                <w:sz w:val="24"/>
                <w:szCs w:val="24"/>
              </w:rPr>
            </w:pPr>
            <w:r w:rsidRPr="004F39ED">
              <w:rPr>
                <w:rFonts w:ascii="Times New Roman" w:hAnsi="Times New Roman"/>
                <w:sz w:val="24"/>
                <w:szCs w:val="24"/>
              </w:rPr>
              <w:t>4. Кореспонденцията и уведомленията във връзка с оценката на заявлението за подпомагане се осъществяват през СЕУ.</w:t>
            </w:r>
          </w:p>
          <w:p w:rsidR="00635695" w:rsidRPr="004F39ED" w:rsidRDefault="00635695" w:rsidP="00E65AE1">
            <w:pPr>
              <w:spacing w:after="120"/>
              <w:jc w:val="both"/>
              <w:rPr>
                <w:rFonts w:ascii="Times New Roman" w:hAnsi="Times New Roman"/>
                <w:b/>
                <w:sz w:val="28"/>
                <w:szCs w:val="28"/>
              </w:rPr>
            </w:pPr>
            <w:r w:rsidRPr="004F39ED">
              <w:rPr>
                <w:rFonts w:ascii="Times New Roman" w:hAnsi="Times New Roman"/>
                <w:sz w:val="24"/>
                <w:szCs w:val="24"/>
              </w:rPr>
              <w:t xml:space="preserve">5. </w:t>
            </w:r>
            <w:r w:rsidRPr="00F3419D">
              <w:rPr>
                <w:rFonts w:ascii="Times New Roman" w:hAnsi="Times New Roman"/>
                <w:sz w:val="24"/>
                <w:szCs w:val="24"/>
                <w:lang w:val="bg-BG"/>
              </w:rPr>
              <w:t xml:space="preserve">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E3079B" w:rsidRPr="00F3419D">
              <w:rPr>
                <w:rFonts w:ascii="Times New Roman" w:hAnsi="Times New Roman"/>
                <w:sz w:val="24"/>
                <w:szCs w:val="24"/>
                <w:lang w:val="bg-BG"/>
              </w:rPr>
              <w:t>1</w:t>
            </w:r>
            <w:r w:rsidR="00E65AE1">
              <w:rPr>
                <w:rFonts w:ascii="Times New Roman" w:hAnsi="Times New Roman"/>
                <w:sz w:val="24"/>
                <w:szCs w:val="24"/>
                <w:lang w:val="bg-BG"/>
              </w:rPr>
              <w:t>5</w:t>
            </w:r>
            <w:r w:rsidR="00E3079B" w:rsidRPr="00F3419D">
              <w:rPr>
                <w:rFonts w:ascii="Times New Roman" w:hAnsi="Times New Roman"/>
                <w:sz w:val="24"/>
                <w:szCs w:val="24"/>
                <w:lang w:val="bg-BG"/>
              </w:rPr>
              <w:t xml:space="preserve"> </w:t>
            </w:r>
            <w:r w:rsidRPr="00F3419D">
              <w:rPr>
                <w:rFonts w:ascii="Times New Roman" w:hAnsi="Times New Roman"/>
                <w:sz w:val="24"/>
                <w:szCs w:val="24"/>
                <w:lang w:val="bg-BG"/>
              </w:rPr>
              <w:t>„</w:t>
            </w:r>
            <w:r w:rsidR="00324202" w:rsidRPr="00F3419D">
              <w:rPr>
                <w:rFonts w:ascii="Times New Roman" w:hAnsi="Times New Roman"/>
                <w:sz w:val="24"/>
                <w:szCs w:val="24"/>
                <w:lang w:val="bg-BG"/>
              </w:rPr>
              <w:t>Изискуеми документи</w:t>
            </w:r>
            <w:r w:rsidRPr="00F3419D">
              <w:rPr>
                <w:rFonts w:ascii="Times New Roman" w:hAnsi="Times New Roman"/>
                <w:sz w:val="24"/>
                <w:szCs w:val="24"/>
                <w:lang w:val="bg-BG"/>
              </w:rPr>
              <w:t>“.</w:t>
            </w:r>
          </w:p>
        </w:tc>
      </w:tr>
    </w:tbl>
    <w:p w:rsidR="00C5105A" w:rsidRPr="004F39ED" w:rsidRDefault="00644CA5" w:rsidP="00C5105A">
      <w:pPr>
        <w:pStyle w:val="Heading1"/>
        <w:rPr>
          <w:rFonts w:ascii="Times New Roman" w:hAnsi="Times New Roman" w:cs="Times New Roman"/>
          <w:b/>
          <w:color w:val="auto"/>
          <w:sz w:val="28"/>
          <w:szCs w:val="28"/>
        </w:rPr>
      </w:pPr>
      <w:bookmarkStart w:id="17" w:name="_Toc188892686"/>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7</w:t>
      </w:r>
      <w:r w:rsidR="00C5105A" w:rsidRPr="004F39ED">
        <w:rPr>
          <w:rFonts w:ascii="Times New Roman" w:hAnsi="Times New Roman" w:cs="Times New Roman"/>
          <w:b/>
          <w:color w:val="auto"/>
          <w:sz w:val="28"/>
          <w:szCs w:val="28"/>
        </w:rPr>
        <w:t xml:space="preserve">. </w:t>
      </w:r>
      <w:r w:rsidR="000D4542" w:rsidRPr="004F39ED">
        <w:rPr>
          <w:rFonts w:ascii="Times New Roman" w:hAnsi="Times New Roman" w:cs="Times New Roman"/>
          <w:b/>
          <w:color w:val="auto"/>
          <w:sz w:val="28"/>
          <w:szCs w:val="28"/>
        </w:rPr>
        <w:t>Други специфични условия</w:t>
      </w:r>
      <w:bookmarkEnd w:id="17"/>
    </w:p>
    <w:tbl>
      <w:tblPr>
        <w:tblStyle w:val="TableGrid"/>
        <w:tblW w:w="9209" w:type="dxa"/>
        <w:tblLook w:val="04A0" w:firstRow="1" w:lastRow="0" w:firstColumn="1" w:lastColumn="0" w:noHBand="0" w:noVBand="1"/>
      </w:tblPr>
      <w:tblGrid>
        <w:gridCol w:w="9209"/>
      </w:tblGrid>
      <w:tr w:rsidR="00C5105A" w:rsidRPr="004F39ED" w:rsidTr="00E65AE1">
        <w:trPr>
          <w:trHeight w:val="983"/>
        </w:trPr>
        <w:tc>
          <w:tcPr>
            <w:tcW w:w="9209" w:type="dxa"/>
          </w:tcPr>
          <w:p w:rsidR="00E50CEE" w:rsidRPr="004F39ED" w:rsidRDefault="001A34C1" w:rsidP="002F4301">
            <w:pPr>
              <w:jc w:val="both"/>
              <w:rPr>
                <w:rFonts w:ascii="Times New Roman" w:hAnsi="Times New Roman"/>
                <w:sz w:val="24"/>
                <w:szCs w:val="24"/>
              </w:rPr>
            </w:pPr>
            <w:r w:rsidRPr="004F39ED">
              <w:rPr>
                <w:rFonts w:ascii="Times New Roman" w:hAnsi="Times New Roman"/>
                <w:sz w:val="24"/>
                <w:szCs w:val="24"/>
              </w:rPr>
              <w:t>1</w:t>
            </w:r>
            <w:r w:rsidR="005A1318" w:rsidRPr="004F39ED">
              <w:rPr>
                <w:rFonts w:ascii="Times New Roman" w:hAnsi="Times New Roman"/>
                <w:sz w:val="24"/>
                <w:szCs w:val="24"/>
              </w:rPr>
              <w:t xml:space="preserve">. </w:t>
            </w:r>
            <w:r w:rsidR="00E50CEE" w:rsidRPr="004F39ED">
              <w:rPr>
                <w:rFonts w:ascii="Times New Roman" w:hAnsi="Times New Roman"/>
                <w:sz w:val="24"/>
                <w:szCs w:val="24"/>
              </w:rPr>
              <w:t xml:space="preserve">По настоящата процедура следва да е налице съответствие на </w:t>
            </w:r>
            <w:r w:rsidR="00934063" w:rsidRPr="004F39ED">
              <w:rPr>
                <w:rFonts w:ascii="Times New Roman" w:hAnsi="Times New Roman"/>
                <w:sz w:val="24"/>
                <w:szCs w:val="24"/>
              </w:rPr>
              <w:t>заявленията за подпомагане</w:t>
            </w:r>
            <w:r w:rsidR="00E50CEE" w:rsidRPr="004F39ED">
              <w:rPr>
                <w:rFonts w:ascii="Times New Roman" w:hAnsi="Times New Roman"/>
                <w:sz w:val="24"/>
                <w:szCs w:val="24"/>
              </w:rPr>
              <w:t xml:space="preserve"> със следните принципи на хоризонталните политики на ЕС:</w:t>
            </w:r>
          </w:p>
          <w:p w:rsidR="00E50CEE" w:rsidRPr="00FF727D" w:rsidRDefault="00E50CEE" w:rsidP="001A34C1">
            <w:pPr>
              <w:pStyle w:val="ListParagraph"/>
              <w:numPr>
                <w:ilvl w:val="0"/>
                <w:numId w:val="21"/>
              </w:numPr>
              <w:jc w:val="both"/>
              <w:rPr>
                <w:rFonts w:ascii="Times New Roman" w:hAnsi="Times New Roman"/>
                <w:sz w:val="24"/>
                <w:szCs w:val="24"/>
              </w:rPr>
            </w:pPr>
            <w:r w:rsidRPr="004F39ED">
              <w:rPr>
                <w:rFonts w:ascii="Times New Roman" w:hAnsi="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D65705" w:rsidRPr="00E65AE1" w:rsidRDefault="00E50CEE" w:rsidP="008868E1">
            <w:pPr>
              <w:pStyle w:val="ListParagraph"/>
              <w:numPr>
                <w:ilvl w:val="0"/>
                <w:numId w:val="21"/>
              </w:numPr>
              <w:jc w:val="both"/>
              <w:rPr>
                <w:rFonts w:ascii="Times New Roman" w:hAnsi="Times New Roman"/>
                <w:sz w:val="24"/>
                <w:szCs w:val="24"/>
              </w:rPr>
            </w:pPr>
            <w:r w:rsidRPr="007D386A">
              <w:rPr>
                <w:rFonts w:ascii="Times New Roman" w:hAnsi="Times New Roman"/>
                <w:sz w:val="24"/>
                <w:szCs w:val="24"/>
              </w:rPr>
              <w:t xml:space="preserve">устойчиво развитие – подкрепа за </w:t>
            </w:r>
            <w:r w:rsidR="00F36E79">
              <w:rPr>
                <w:rFonts w:ascii="Times New Roman" w:hAnsi="Times New Roman"/>
                <w:sz w:val="24"/>
                <w:szCs w:val="24"/>
              </w:rPr>
              <w:t>заявления за подпомагане</w:t>
            </w:r>
            <w:r w:rsidRPr="007D386A">
              <w:rPr>
                <w:rFonts w:ascii="Times New Roman" w:hAnsi="Times New Roman"/>
                <w:sz w:val="24"/>
                <w:szCs w:val="24"/>
              </w:rPr>
              <w:t xml:space="preserve">,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tc>
      </w:tr>
    </w:tbl>
    <w:p w:rsidR="000D4542" w:rsidRPr="004F39ED" w:rsidRDefault="00644CA5" w:rsidP="000D4542">
      <w:pPr>
        <w:pStyle w:val="Heading1"/>
        <w:rPr>
          <w:rFonts w:ascii="Times New Roman" w:hAnsi="Times New Roman" w:cs="Times New Roman"/>
          <w:b/>
          <w:color w:val="auto"/>
          <w:sz w:val="28"/>
          <w:szCs w:val="28"/>
        </w:rPr>
      </w:pPr>
      <w:bookmarkStart w:id="18" w:name="_Toc188892687"/>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8</w:t>
      </w:r>
      <w:r w:rsidR="000D4542" w:rsidRPr="004F39ED">
        <w:rPr>
          <w:rFonts w:ascii="Times New Roman" w:hAnsi="Times New Roman" w:cs="Times New Roman"/>
          <w:b/>
          <w:color w:val="auto"/>
          <w:sz w:val="28"/>
          <w:szCs w:val="28"/>
        </w:rPr>
        <w:t>. Приложения</w:t>
      </w:r>
      <w:bookmarkEnd w:id="18"/>
    </w:p>
    <w:tbl>
      <w:tblPr>
        <w:tblStyle w:val="TableGrid"/>
        <w:tblW w:w="9209" w:type="dxa"/>
        <w:tblLook w:val="04A0" w:firstRow="1" w:lastRow="0" w:firstColumn="1" w:lastColumn="0" w:noHBand="0" w:noVBand="1"/>
      </w:tblPr>
      <w:tblGrid>
        <w:gridCol w:w="9209"/>
      </w:tblGrid>
      <w:tr w:rsidR="000D4542" w:rsidRPr="004F39ED" w:rsidTr="00E65AE1">
        <w:trPr>
          <w:trHeight w:val="699"/>
        </w:trPr>
        <w:tc>
          <w:tcPr>
            <w:tcW w:w="9209" w:type="dxa"/>
          </w:tcPr>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1 Договор за сформиране и функциониране на ДЗЗД</w:t>
            </w:r>
          </w:p>
          <w:p w:rsidR="00F70BBC" w:rsidRP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2 Декларация при кандидатстване</w:t>
            </w:r>
          </w:p>
          <w:p w:rsidR="00F70BBC" w:rsidRP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Приложение № 3 </w:t>
            </w:r>
            <w:r w:rsidR="00540E56">
              <w:rPr>
                <w:rFonts w:ascii="Times New Roman" w:hAnsi="Times New Roman"/>
                <w:color w:val="000000" w:themeColor="text1"/>
                <w:sz w:val="24"/>
                <w:szCs w:val="24"/>
                <w:lang w:val="bg-BG"/>
              </w:rPr>
              <w:t xml:space="preserve">Приложение № 1 към ДФЕС </w:t>
            </w:r>
          </w:p>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Приложение № 4 </w:t>
            </w:r>
            <w:r w:rsidR="00540E56">
              <w:rPr>
                <w:rFonts w:ascii="Times New Roman" w:hAnsi="Times New Roman"/>
                <w:color w:val="000000" w:themeColor="text1"/>
                <w:sz w:val="24"/>
                <w:szCs w:val="24"/>
                <w:lang w:val="bg-BG"/>
              </w:rPr>
              <w:t xml:space="preserve">Бизнес план </w:t>
            </w:r>
          </w:p>
          <w:p w:rsidR="00F70BBC" w:rsidRDefault="00F70BBC" w:rsidP="00CA2CC6">
            <w:pPr>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Приложение № 5 </w:t>
            </w:r>
            <w:r w:rsidR="00CA2CC6" w:rsidRPr="00CA2CC6">
              <w:rPr>
                <w:rFonts w:ascii="Times New Roman" w:hAnsi="Times New Roman"/>
                <w:color w:val="000000" w:themeColor="text1"/>
                <w:sz w:val="24"/>
                <w:szCs w:val="24"/>
                <w:lang w:val="bg-BG"/>
              </w:rPr>
              <w:t xml:space="preserve">Стандартна таблица на разходите за единица продукти </w:t>
            </w:r>
          </w:p>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Приложение № 6 </w:t>
            </w:r>
            <w:r w:rsidR="00540E56">
              <w:rPr>
                <w:rFonts w:ascii="Times New Roman" w:hAnsi="Times New Roman"/>
                <w:color w:val="000000" w:themeColor="text1"/>
                <w:sz w:val="24"/>
                <w:szCs w:val="24"/>
                <w:lang w:val="bg-BG"/>
              </w:rPr>
              <w:t>Списък с разходи с референтни цени</w:t>
            </w:r>
          </w:p>
          <w:p w:rsidR="00F70BBC" w:rsidRDefault="00F70BBC" w:rsidP="007A60E1">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7 Култури и животни от приоритетни сектори</w:t>
            </w:r>
          </w:p>
          <w:p w:rsidR="007B3B22" w:rsidRDefault="00E65AE1" w:rsidP="00F93295">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8 Декларация за изчисление на СПО</w:t>
            </w:r>
          </w:p>
          <w:p w:rsidR="00C71BF8" w:rsidRPr="007B3B22" w:rsidRDefault="00C71BF8" w:rsidP="00F93295">
            <w:pPr>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Приложение № 9 Таблица за изчисление на СПО</w:t>
            </w:r>
          </w:p>
        </w:tc>
      </w:tr>
    </w:tbl>
    <w:p w:rsidR="00CE1ADE" w:rsidRPr="004F39ED" w:rsidRDefault="00CE1ADE" w:rsidP="00CE1ADE"/>
    <w:sectPr w:rsidR="00CE1ADE" w:rsidRPr="004F39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C1B" w:rsidRDefault="005E1C1B" w:rsidP="005B1132">
      <w:r>
        <w:separator/>
      </w:r>
    </w:p>
  </w:endnote>
  <w:endnote w:type="continuationSeparator" w:id="0">
    <w:p w:rsidR="005E1C1B" w:rsidRDefault="005E1C1B" w:rsidP="005B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rsidR="00105923" w:rsidRDefault="00105923">
        <w:pPr>
          <w:pStyle w:val="Footer"/>
          <w:jc w:val="right"/>
        </w:pPr>
        <w:r>
          <w:fldChar w:fldCharType="begin"/>
        </w:r>
        <w:r>
          <w:instrText xml:space="preserve"> PAGE   \* MERGEFORMAT </w:instrText>
        </w:r>
        <w:r>
          <w:fldChar w:fldCharType="separate"/>
        </w:r>
        <w:r w:rsidR="009A101F">
          <w:rPr>
            <w:noProof/>
          </w:rPr>
          <w:t>20</w:t>
        </w:r>
        <w:r>
          <w:rPr>
            <w:noProof/>
          </w:rPr>
          <w:fldChar w:fldCharType="end"/>
        </w:r>
      </w:p>
    </w:sdtContent>
  </w:sdt>
  <w:p w:rsidR="00105923" w:rsidRDefault="00105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C1B" w:rsidRDefault="005E1C1B" w:rsidP="005B1132">
      <w:r>
        <w:separator/>
      </w:r>
    </w:p>
  </w:footnote>
  <w:footnote w:type="continuationSeparator" w:id="0">
    <w:p w:rsidR="005E1C1B" w:rsidRDefault="005E1C1B" w:rsidP="005B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923" w:rsidRDefault="005E1C1B">
    <w:pPr>
      <w:pStyle w:val="Header"/>
    </w:pPr>
    <w:r>
      <w:rPr>
        <w:noProof/>
      </w:rPr>
      <w:pict w14:anchorId="547A8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26.35pt;height:213.15pt;rotation:315;z-index:-251658752;mso-position-horizontal:center;mso-position-horizontal-relative:margin;mso-position-vertical:center;mso-position-vertical-relative:margin" o:allowincell="f" fillcolor="#a8d08d [1945]"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923" w:rsidRDefault="00105923" w:rsidP="008C471E">
    <w:pPr>
      <w:pStyle w:val="Header"/>
      <w:tabs>
        <w:tab w:val="clear" w:pos="4536"/>
        <w:tab w:val="clear" w:pos="9072"/>
        <w:tab w:val="left" w:pos="6674"/>
      </w:tabs>
    </w:pPr>
    <w:r>
      <w:rPr>
        <w:noProof/>
        <w:lang w:val="en-GB" w:eastAsia="en-GB"/>
      </w:rPr>
      <w:drawing>
        <wp:inline distT="0" distB="0" distL="0" distR="0" wp14:anchorId="4E9D9AF0" wp14:editId="0F4DD3AA">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GB" w:eastAsia="en-GB"/>
      </w:rPr>
      <w:drawing>
        <wp:inline distT="0" distB="0" distL="0" distR="0" wp14:anchorId="37BDD881" wp14:editId="0927AC1A">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81E"/>
    <w:multiLevelType w:val="hybridMultilevel"/>
    <w:tmpl w:val="678CD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325323"/>
    <w:multiLevelType w:val="hybridMultilevel"/>
    <w:tmpl w:val="7D2C6378"/>
    <w:lvl w:ilvl="0" w:tplc="787EEFC8">
      <w:start w:val="1"/>
      <w:numFmt w:val="decimal"/>
      <w:lvlText w:val="%1."/>
      <w:lvlJc w:val="left"/>
      <w:pPr>
        <w:ind w:left="430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4F0CC2"/>
    <w:multiLevelType w:val="hybridMultilevel"/>
    <w:tmpl w:val="4104C128"/>
    <w:lvl w:ilvl="0" w:tplc="F266EBF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E87868"/>
    <w:multiLevelType w:val="hybridMultilevel"/>
    <w:tmpl w:val="0F0A505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F2422"/>
    <w:multiLevelType w:val="hybridMultilevel"/>
    <w:tmpl w:val="AE1AB97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9FF45D8"/>
    <w:multiLevelType w:val="hybridMultilevel"/>
    <w:tmpl w:val="09508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E968CA"/>
    <w:multiLevelType w:val="hybridMultilevel"/>
    <w:tmpl w:val="6F209E14"/>
    <w:lvl w:ilvl="0" w:tplc="71A8DA70">
      <w:start w:val="2"/>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01">
      <w:start w:val="1"/>
      <w:numFmt w:val="bullet"/>
      <w:lvlText w:val=""/>
      <w:lvlJc w:val="left"/>
      <w:pPr>
        <w:ind w:left="2340" w:hanging="360"/>
      </w:pPr>
      <w:rPr>
        <w:rFonts w:ascii="Symbol" w:hAnsi="Symbol"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990429"/>
    <w:multiLevelType w:val="hybridMultilevel"/>
    <w:tmpl w:val="801C50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32C5B37"/>
    <w:multiLevelType w:val="multilevel"/>
    <w:tmpl w:val="B12C8818"/>
    <w:lvl w:ilvl="0">
      <w:start w:val="1"/>
      <w:numFmt w:val="decimal"/>
      <w:lvlText w:val="%1."/>
      <w:lvlJc w:val="left"/>
      <w:pPr>
        <w:ind w:left="1080" w:hanging="360"/>
      </w:pPr>
      <w:rPr>
        <w:rFonts w:hint="default"/>
      </w:rPr>
    </w:lvl>
    <w:lvl w:ilvl="1">
      <w:start w:val="8"/>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3BE3EAB"/>
    <w:multiLevelType w:val="hybridMultilevel"/>
    <w:tmpl w:val="1F009FFE"/>
    <w:lvl w:ilvl="0" w:tplc="4FF4BE6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40E3410"/>
    <w:multiLevelType w:val="multilevel"/>
    <w:tmpl w:val="1DE0A454"/>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9436C39"/>
    <w:multiLevelType w:val="hybridMultilevel"/>
    <w:tmpl w:val="0E52A05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E6EEE"/>
    <w:multiLevelType w:val="hybridMultilevel"/>
    <w:tmpl w:val="7D2C6378"/>
    <w:lvl w:ilvl="0" w:tplc="FFFFFFFF">
      <w:start w:val="1"/>
      <w:numFmt w:val="decimal"/>
      <w:lvlText w:val="%1."/>
      <w:lvlJc w:val="left"/>
      <w:pPr>
        <w:ind w:left="430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5408A6"/>
    <w:multiLevelType w:val="hybridMultilevel"/>
    <w:tmpl w:val="DF72C2E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30" w15:restartNumberingAfterBreak="0">
    <w:nsid w:val="6EAF7630"/>
    <w:multiLevelType w:val="hybridMultilevel"/>
    <w:tmpl w:val="B386B66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5283E8A"/>
    <w:multiLevelType w:val="hybridMultilevel"/>
    <w:tmpl w:val="B5B6B6DA"/>
    <w:lvl w:ilvl="0" w:tplc="0402000B">
      <w:start w:val="1"/>
      <w:numFmt w:val="bullet"/>
      <w:lvlText w:val=""/>
      <w:lvlJc w:val="left"/>
      <w:pPr>
        <w:ind w:left="2149" w:hanging="360"/>
      </w:pPr>
      <w:rPr>
        <w:rFonts w:ascii="Wingdings" w:hAnsi="Wingdings" w:hint="default"/>
      </w:rPr>
    </w:lvl>
    <w:lvl w:ilvl="1" w:tplc="04020013">
      <w:start w:val="1"/>
      <w:numFmt w:val="upperRoman"/>
      <w:lvlText w:val="%2."/>
      <w:lvlJc w:val="right"/>
      <w:pPr>
        <w:ind w:left="2869" w:hanging="360"/>
      </w:pPr>
      <w:rPr>
        <w:rFonts w:hint="default"/>
      </w:rPr>
    </w:lvl>
    <w:lvl w:ilvl="2" w:tplc="87CADB16">
      <w:numFmt w:val="bullet"/>
      <w:lvlText w:val="•"/>
      <w:lvlJc w:val="left"/>
      <w:pPr>
        <w:ind w:left="3589" w:hanging="360"/>
      </w:pPr>
      <w:rPr>
        <w:rFonts w:ascii="Times New Roman" w:eastAsia="Calibri" w:hAnsi="Times New Roman" w:cs="Times New Roman" w:hint="default"/>
      </w:rPr>
    </w:lvl>
    <w:lvl w:ilvl="3" w:tplc="787EEFC8">
      <w:start w:val="1"/>
      <w:numFmt w:val="decimal"/>
      <w:lvlText w:val="%4."/>
      <w:lvlJc w:val="left"/>
      <w:pPr>
        <w:ind w:left="4309" w:hanging="360"/>
      </w:pPr>
      <w:rPr>
        <w:rFonts w:hint="default"/>
      </w:rPr>
    </w:lvl>
    <w:lvl w:ilvl="4" w:tplc="04020003">
      <w:start w:val="1"/>
      <w:numFmt w:val="bullet"/>
      <w:lvlText w:val="o"/>
      <w:lvlJc w:val="left"/>
      <w:pPr>
        <w:ind w:left="5029" w:hanging="360"/>
      </w:pPr>
      <w:rPr>
        <w:rFonts w:ascii="Courier New" w:hAnsi="Courier New" w:cs="Courier New" w:hint="default"/>
      </w:rPr>
    </w:lvl>
    <w:lvl w:ilvl="5" w:tplc="767CDE56">
      <w:start w:val="1"/>
      <w:numFmt w:val="bullet"/>
      <w:lvlText w:val="-"/>
      <w:lvlJc w:val="left"/>
      <w:pPr>
        <w:ind w:left="5749" w:hanging="360"/>
      </w:pPr>
      <w:rPr>
        <w:rFonts w:ascii="Times New Roman" w:eastAsia="Calibri" w:hAnsi="Times New Roman" w:cs="Times New Roman"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cs="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34"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87863FF"/>
    <w:multiLevelType w:val="hybridMultilevel"/>
    <w:tmpl w:val="34F89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B57DFD"/>
    <w:multiLevelType w:val="hybridMultilevel"/>
    <w:tmpl w:val="5540C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9"/>
  </w:num>
  <w:num w:numId="3">
    <w:abstractNumId w:val="14"/>
  </w:num>
  <w:num w:numId="4">
    <w:abstractNumId w:val="26"/>
  </w:num>
  <w:num w:numId="5">
    <w:abstractNumId w:val="2"/>
  </w:num>
  <w:num w:numId="6">
    <w:abstractNumId w:val="34"/>
  </w:num>
  <w:num w:numId="7">
    <w:abstractNumId w:val="11"/>
  </w:num>
  <w:num w:numId="8">
    <w:abstractNumId w:val="31"/>
  </w:num>
  <w:num w:numId="9">
    <w:abstractNumId w:val="35"/>
  </w:num>
  <w:num w:numId="10">
    <w:abstractNumId w:val="16"/>
  </w:num>
  <w:num w:numId="11">
    <w:abstractNumId w:val="27"/>
  </w:num>
  <w:num w:numId="12">
    <w:abstractNumId w:val="28"/>
  </w:num>
  <w:num w:numId="13">
    <w:abstractNumId w:val="25"/>
  </w:num>
  <w:num w:numId="14">
    <w:abstractNumId w:val="38"/>
  </w:num>
  <w:num w:numId="15">
    <w:abstractNumId w:val="1"/>
  </w:num>
  <w:num w:numId="16">
    <w:abstractNumId w:val="24"/>
  </w:num>
  <w:num w:numId="17">
    <w:abstractNumId w:val="3"/>
  </w:num>
  <w:num w:numId="18">
    <w:abstractNumId w:val="12"/>
  </w:num>
  <w:num w:numId="19">
    <w:abstractNumId w:val="32"/>
  </w:num>
  <w:num w:numId="20">
    <w:abstractNumId w:val="29"/>
  </w:num>
  <w:num w:numId="21">
    <w:abstractNumId w:val="39"/>
  </w:num>
  <w:num w:numId="22">
    <w:abstractNumId w:val="8"/>
  </w:num>
  <w:num w:numId="23">
    <w:abstractNumId w:val="5"/>
  </w:num>
  <w:num w:numId="24">
    <w:abstractNumId w:val="18"/>
  </w:num>
  <w:num w:numId="25">
    <w:abstractNumId w:val="15"/>
  </w:num>
  <w:num w:numId="26">
    <w:abstractNumId w:val="10"/>
  </w:num>
  <w:num w:numId="27">
    <w:abstractNumId w:val="0"/>
  </w:num>
  <w:num w:numId="28">
    <w:abstractNumId w:val="6"/>
  </w:num>
  <w:num w:numId="29">
    <w:abstractNumId w:val="19"/>
  </w:num>
  <w:num w:numId="30">
    <w:abstractNumId w:val="21"/>
  </w:num>
  <w:num w:numId="31">
    <w:abstractNumId w:val="23"/>
  </w:num>
  <w:num w:numId="32">
    <w:abstractNumId w:val="17"/>
  </w:num>
  <w:num w:numId="33">
    <w:abstractNumId w:val="7"/>
  </w:num>
  <w:num w:numId="34">
    <w:abstractNumId w:val="30"/>
  </w:num>
  <w:num w:numId="35">
    <w:abstractNumId w:val="33"/>
  </w:num>
  <w:num w:numId="36">
    <w:abstractNumId w:val="13"/>
  </w:num>
  <w:num w:numId="37">
    <w:abstractNumId w:val="4"/>
  </w:num>
  <w:num w:numId="38">
    <w:abstractNumId w:val="22"/>
  </w:num>
  <w:num w:numId="39">
    <w:abstractNumId w:val="37"/>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4D3"/>
    <w:rsid w:val="000008A5"/>
    <w:rsid w:val="00000990"/>
    <w:rsid w:val="000014F8"/>
    <w:rsid w:val="0000474B"/>
    <w:rsid w:val="00005772"/>
    <w:rsid w:val="00006166"/>
    <w:rsid w:val="000063B0"/>
    <w:rsid w:val="0000732B"/>
    <w:rsid w:val="000076A8"/>
    <w:rsid w:val="00013881"/>
    <w:rsid w:val="00015019"/>
    <w:rsid w:val="000155BB"/>
    <w:rsid w:val="00015935"/>
    <w:rsid w:val="0001686A"/>
    <w:rsid w:val="00016ECA"/>
    <w:rsid w:val="000215DD"/>
    <w:rsid w:val="00022224"/>
    <w:rsid w:val="00023213"/>
    <w:rsid w:val="00024A67"/>
    <w:rsid w:val="00024D8A"/>
    <w:rsid w:val="00031390"/>
    <w:rsid w:val="000359EE"/>
    <w:rsid w:val="00036927"/>
    <w:rsid w:val="000402AD"/>
    <w:rsid w:val="00040C77"/>
    <w:rsid w:val="00042153"/>
    <w:rsid w:val="000431AE"/>
    <w:rsid w:val="00047FDD"/>
    <w:rsid w:val="0005068E"/>
    <w:rsid w:val="00050DBF"/>
    <w:rsid w:val="000542C6"/>
    <w:rsid w:val="00056EF5"/>
    <w:rsid w:val="000575CD"/>
    <w:rsid w:val="000623FE"/>
    <w:rsid w:val="00062B96"/>
    <w:rsid w:val="00063348"/>
    <w:rsid w:val="000633A7"/>
    <w:rsid w:val="00072522"/>
    <w:rsid w:val="00075393"/>
    <w:rsid w:val="00075CA1"/>
    <w:rsid w:val="00076EA9"/>
    <w:rsid w:val="000814E9"/>
    <w:rsid w:val="00081F7F"/>
    <w:rsid w:val="0008483F"/>
    <w:rsid w:val="00084DDF"/>
    <w:rsid w:val="00085C01"/>
    <w:rsid w:val="00090134"/>
    <w:rsid w:val="00090822"/>
    <w:rsid w:val="000918EA"/>
    <w:rsid w:val="00092F03"/>
    <w:rsid w:val="0009333B"/>
    <w:rsid w:val="000935F0"/>
    <w:rsid w:val="00094E51"/>
    <w:rsid w:val="00096531"/>
    <w:rsid w:val="000A2A51"/>
    <w:rsid w:val="000A3A96"/>
    <w:rsid w:val="000B3612"/>
    <w:rsid w:val="000B484A"/>
    <w:rsid w:val="000B60F9"/>
    <w:rsid w:val="000B7934"/>
    <w:rsid w:val="000C1364"/>
    <w:rsid w:val="000C19E3"/>
    <w:rsid w:val="000C26CE"/>
    <w:rsid w:val="000C2D8B"/>
    <w:rsid w:val="000C5708"/>
    <w:rsid w:val="000C60F7"/>
    <w:rsid w:val="000C7875"/>
    <w:rsid w:val="000D03D3"/>
    <w:rsid w:val="000D1F2E"/>
    <w:rsid w:val="000D236A"/>
    <w:rsid w:val="000D3D71"/>
    <w:rsid w:val="000D4542"/>
    <w:rsid w:val="000D48B6"/>
    <w:rsid w:val="000D6062"/>
    <w:rsid w:val="000D6C42"/>
    <w:rsid w:val="000D7BC7"/>
    <w:rsid w:val="000E0912"/>
    <w:rsid w:val="000E1011"/>
    <w:rsid w:val="000E1A03"/>
    <w:rsid w:val="000E5651"/>
    <w:rsid w:val="000E59C6"/>
    <w:rsid w:val="000E62ED"/>
    <w:rsid w:val="000F035E"/>
    <w:rsid w:val="000F0F81"/>
    <w:rsid w:val="000F1D73"/>
    <w:rsid w:val="000F40C7"/>
    <w:rsid w:val="000F47D1"/>
    <w:rsid w:val="001003EE"/>
    <w:rsid w:val="00100B1D"/>
    <w:rsid w:val="00101BE3"/>
    <w:rsid w:val="00102904"/>
    <w:rsid w:val="001033A3"/>
    <w:rsid w:val="00104661"/>
    <w:rsid w:val="00105923"/>
    <w:rsid w:val="00106B16"/>
    <w:rsid w:val="00106B9B"/>
    <w:rsid w:val="00106C87"/>
    <w:rsid w:val="00110271"/>
    <w:rsid w:val="0011102C"/>
    <w:rsid w:val="001131FC"/>
    <w:rsid w:val="00114167"/>
    <w:rsid w:val="00114961"/>
    <w:rsid w:val="001176E4"/>
    <w:rsid w:val="00120AEF"/>
    <w:rsid w:val="00121985"/>
    <w:rsid w:val="00124D03"/>
    <w:rsid w:val="00130266"/>
    <w:rsid w:val="001306F5"/>
    <w:rsid w:val="00130B24"/>
    <w:rsid w:val="0013241D"/>
    <w:rsid w:val="001327CA"/>
    <w:rsid w:val="00132A9C"/>
    <w:rsid w:val="00132F45"/>
    <w:rsid w:val="00134F53"/>
    <w:rsid w:val="0013511C"/>
    <w:rsid w:val="001358BA"/>
    <w:rsid w:val="001359C4"/>
    <w:rsid w:val="00137A7F"/>
    <w:rsid w:val="0014047E"/>
    <w:rsid w:val="00143162"/>
    <w:rsid w:val="00143225"/>
    <w:rsid w:val="00145792"/>
    <w:rsid w:val="001462CA"/>
    <w:rsid w:val="001577F7"/>
    <w:rsid w:val="00161F23"/>
    <w:rsid w:val="001645BA"/>
    <w:rsid w:val="001654FC"/>
    <w:rsid w:val="00166A0E"/>
    <w:rsid w:val="00171E58"/>
    <w:rsid w:val="00173BB8"/>
    <w:rsid w:val="00177699"/>
    <w:rsid w:val="001805EA"/>
    <w:rsid w:val="00181A77"/>
    <w:rsid w:val="00181DC2"/>
    <w:rsid w:val="0018416F"/>
    <w:rsid w:val="00185034"/>
    <w:rsid w:val="0018641F"/>
    <w:rsid w:val="00186569"/>
    <w:rsid w:val="001867C1"/>
    <w:rsid w:val="00194E68"/>
    <w:rsid w:val="00195204"/>
    <w:rsid w:val="0019589A"/>
    <w:rsid w:val="00195F6F"/>
    <w:rsid w:val="00195F8D"/>
    <w:rsid w:val="001A0A3C"/>
    <w:rsid w:val="001A34C1"/>
    <w:rsid w:val="001A70C9"/>
    <w:rsid w:val="001B1A2D"/>
    <w:rsid w:val="001B259C"/>
    <w:rsid w:val="001B5151"/>
    <w:rsid w:val="001C1EDF"/>
    <w:rsid w:val="001C43DF"/>
    <w:rsid w:val="001C72D8"/>
    <w:rsid w:val="001D0983"/>
    <w:rsid w:val="001E0D14"/>
    <w:rsid w:val="001E1AB6"/>
    <w:rsid w:val="001E34F8"/>
    <w:rsid w:val="001E3FD9"/>
    <w:rsid w:val="001E5FDE"/>
    <w:rsid w:val="001E7DCD"/>
    <w:rsid w:val="001F048A"/>
    <w:rsid w:val="001F0935"/>
    <w:rsid w:val="001F5D6E"/>
    <w:rsid w:val="001F6FFC"/>
    <w:rsid w:val="001F7469"/>
    <w:rsid w:val="00200635"/>
    <w:rsid w:val="00200817"/>
    <w:rsid w:val="00201A0E"/>
    <w:rsid w:val="002052B4"/>
    <w:rsid w:val="002053DF"/>
    <w:rsid w:val="00207496"/>
    <w:rsid w:val="002138CA"/>
    <w:rsid w:val="00213D3A"/>
    <w:rsid w:val="00214232"/>
    <w:rsid w:val="00214979"/>
    <w:rsid w:val="0021527C"/>
    <w:rsid w:val="00224C27"/>
    <w:rsid w:val="002250E7"/>
    <w:rsid w:val="00226EB0"/>
    <w:rsid w:val="0022746C"/>
    <w:rsid w:val="00227EE5"/>
    <w:rsid w:val="00231EE8"/>
    <w:rsid w:val="00232FD2"/>
    <w:rsid w:val="00234D97"/>
    <w:rsid w:val="00235A6E"/>
    <w:rsid w:val="00235F8E"/>
    <w:rsid w:val="0024014D"/>
    <w:rsid w:val="00240556"/>
    <w:rsid w:val="00240DE1"/>
    <w:rsid w:val="00241F36"/>
    <w:rsid w:val="00243942"/>
    <w:rsid w:val="00245E34"/>
    <w:rsid w:val="00245FD4"/>
    <w:rsid w:val="00247719"/>
    <w:rsid w:val="002504BD"/>
    <w:rsid w:val="00250544"/>
    <w:rsid w:val="00250D30"/>
    <w:rsid w:val="00251585"/>
    <w:rsid w:val="00252D0E"/>
    <w:rsid w:val="0025317B"/>
    <w:rsid w:val="00253370"/>
    <w:rsid w:val="00253B7C"/>
    <w:rsid w:val="002623C1"/>
    <w:rsid w:val="002623D4"/>
    <w:rsid w:val="002638FC"/>
    <w:rsid w:val="002654B5"/>
    <w:rsid w:val="00267F22"/>
    <w:rsid w:val="002709B2"/>
    <w:rsid w:val="00270AB5"/>
    <w:rsid w:val="00272818"/>
    <w:rsid w:val="00273107"/>
    <w:rsid w:val="00273B54"/>
    <w:rsid w:val="002747B6"/>
    <w:rsid w:val="00276004"/>
    <w:rsid w:val="00276ADB"/>
    <w:rsid w:val="002809A0"/>
    <w:rsid w:val="00281851"/>
    <w:rsid w:val="00281D20"/>
    <w:rsid w:val="00284269"/>
    <w:rsid w:val="00284A55"/>
    <w:rsid w:val="0028576D"/>
    <w:rsid w:val="002859A7"/>
    <w:rsid w:val="00292166"/>
    <w:rsid w:val="00292962"/>
    <w:rsid w:val="002932EA"/>
    <w:rsid w:val="002937D0"/>
    <w:rsid w:val="00293F6D"/>
    <w:rsid w:val="002A2986"/>
    <w:rsid w:val="002A5231"/>
    <w:rsid w:val="002A53FF"/>
    <w:rsid w:val="002A5E65"/>
    <w:rsid w:val="002A6971"/>
    <w:rsid w:val="002B0316"/>
    <w:rsid w:val="002B107F"/>
    <w:rsid w:val="002B31BE"/>
    <w:rsid w:val="002C04F1"/>
    <w:rsid w:val="002C0FB8"/>
    <w:rsid w:val="002C1E59"/>
    <w:rsid w:val="002C2571"/>
    <w:rsid w:val="002C3F38"/>
    <w:rsid w:val="002C445A"/>
    <w:rsid w:val="002C5BE6"/>
    <w:rsid w:val="002C78A4"/>
    <w:rsid w:val="002C7969"/>
    <w:rsid w:val="002D0913"/>
    <w:rsid w:val="002D1778"/>
    <w:rsid w:val="002D2FBD"/>
    <w:rsid w:val="002D40D0"/>
    <w:rsid w:val="002D5CA9"/>
    <w:rsid w:val="002D6AD3"/>
    <w:rsid w:val="002D6B89"/>
    <w:rsid w:val="002E4632"/>
    <w:rsid w:val="002E5A1A"/>
    <w:rsid w:val="002E6A41"/>
    <w:rsid w:val="002E759A"/>
    <w:rsid w:val="002F27E7"/>
    <w:rsid w:val="002F4301"/>
    <w:rsid w:val="0030570D"/>
    <w:rsid w:val="00307BB8"/>
    <w:rsid w:val="00307BC2"/>
    <w:rsid w:val="003130A1"/>
    <w:rsid w:val="0031329E"/>
    <w:rsid w:val="00315488"/>
    <w:rsid w:val="00317D9B"/>
    <w:rsid w:val="00322930"/>
    <w:rsid w:val="00324202"/>
    <w:rsid w:val="00325E5E"/>
    <w:rsid w:val="003319FA"/>
    <w:rsid w:val="00331C1E"/>
    <w:rsid w:val="00332945"/>
    <w:rsid w:val="00332AD0"/>
    <w:rsid w:val="00334E82"/>
    <w:rsid w:val="00336898"/>
    <w:rsid w:val="00336EA1"/>
    <w:rsid w:val="00336FC3"/>
    <w:rsid w:val="00343CBE"/>
    <w:rsid w:val="00343F19"/>
    <w:rsid w:val="00344FD7"/>
    <w:rsid w:val="00345192"/>
    <w:rsid w:val="00345431"/>
    <w:rsid w:val="00346301"/>
    <w:rsid w:val="00350444"/>
    <w:rsid w:val="00356675"/>
    <w:rsid w:val="00362E29"/>
    <w:rsid w:val="003726D6"/>
    <w:rsid w:val="00372B8B"/>
    <w:rsid w:val="003742F0"/>
    <w:rsid w:val="00374B5E"/>
    <w:rsid w:val="003757C4"/>
    <w:rsid w:val="003779C3"/>
    <w:rsid w:val="00381CD6"/>
    <w:rsid w:val="0038372B"/>
    <w:rsid w:val="00387287"/>
    <w:rsid w:val="00392AEE"/>
    <w:rsid w:val="003939F8"/>
    <w:rsid w:val="00394330"/>
    <w:rsid w:val="003951B0"/>
    <w:rsid w:val="003963E5"/>
    <w:rsid w:val="003A2F27"/>
    <w:rsid w:val="003A32F2"/>
    <w:rsid w:val="003A4450"/>
    <w:rsid w:val="003A456F"/>
    <w:rsid w:val="003B2692"/>
    <w:rsid w:val="003B4364"/>
    <w:rsid w:val="003B4DCA"/>
    <w:rsid w:val="003B5877"/>
    <w:rsid w:val="003B6C01"/>
    <w:rsid w:val="003B7023"/>
    <w:rsid w:val="003B76B5"/>
    <w:rsid w:val="003B7C73"/>
    <w:rsid w:val="003C22E1"/>
    <w:rsid w:val="003C44C6"/>
    <w:rsid w:val="003C564D"/>
    <w:rsid w:val="003C701D"/>
    <w:rsid w:val="003C706E"/>
    <w:rsid w:val="003D09EC"/>
    <w:rsid w:val="003D0F36"/>
    <w:rsid w:val="003D2133"/>
    <w:rsid w:val="003D304E"/>
    <w:rsid w:val="003D379C"/>
    <w:rsid w:val="003D3DEF"/>
    <w:rsid w:val="003D4B29"/>
    <w:rsid w:val="003D6E9A"/>
    <w:rsid w:val="003E1FE9"/>
    <w:rsid w:val="003E5221"/>
    <w:rsid w:val="003E522D"/>
    <w:rsid w:val="003E5C13"/>
    <w:rsid w:val="003E7129"/>
    <w:rsid w:val="003E722D"/>
    <w:rsid w:val="003F0021"/>
    <w:rsid w:val="003F0D65"/>
    <w:rsid w:val="003F22EB"/>
    <w:rsid w:val="003F4342"/>
    <w:rsid w:val="003F4562"/>
    <w:rsid w:val="003F4F5E"/>
    <w:rsid w:val="003F57ED"/>
    <w:rsid w:val="00400E2D"/>
    <w:rsid w:val="004067B1"/>
    <w:rsid w:val="00410E2A"/>
    <w:rsid w:val="00410F28"/>
    <w:rsid w:val="00412CD8"/>
    <w:rsid w:val="004134B9"/>
    <w:rsid w:val="004164BD"/>
    <w:rsid w:val="00416BDD"/>
    <w:rsid w:val="004213B3"/>
    <w:rsid w:val="0042316A"/>
    <w:rsid w:val="00423543"/>
    <w:rsid w:val="00425730"/>
    <w:rsid w:val="004351F6"/>
    <w:rsid w:val="00435351"/>
    <w:rsid w:val="00436FE9"/>
    <w:rsid w:val="00437C92"/>
    <w:rsid w:val="004451F1"/>
    <w:rsid w:val="00445F6E"/>
    <w:rsid w:val="00447F03"/>
    <w:rsid w:val="00452499"/>
    <w:rsid w:val="00454745"/>
    <w:rsid w:val="00454A84"/>
    <w:rsid w:val="00457A34"/>
    <w:rsid w:val="0046257F"/>
    <w:rsid w:val="0046418F"/>
    <w:rsid w:val="00464D1B"/>
    <w:rsid w:val="00466882"/>
    <w:rsid w:val="0047343C"/>
    <w:rsid w:val="004744F1"/>
    <w:rsid w:val="00476F24"/>
    <w:rsid w:val="00482024"/>
    <w:rsid w:val="00484C76"/>
    <w:rsid w:val="00484E7A"/>
    <w:rsid w:val="00485BC6"/>
    <w:rsid w:val="0049003A"/>
    <w:rsid w:val="004910A3"/>
    <w:rsid w:val="00496066"/>
    <w:rsid w:val="00496936"/>
    <w:rsid w:val="004A08BF"/>
    <w:rsid w:val="004A5C3B"/>
    <w:rsid w:val="004A7AEB"/>
    <w:rsid w:val="004B1594"/>
    <w:rsid w:val="004B1638"/>
    <w:rsid w:val="004B1968"/>
    <w:rsid w:val="004B28F4"/>
    <w:rsid w:val="004B39EC"/>
    <w:rsid w:val="004B49AD"/>
    <w:rsid w:val="004B5852"/>
    <w:rsid w:val="004B6FF0"/>
    <w:rsid w:val="004B76D2"/>
    <w:rsid w:val="004C002D"/>
    <w:rsid w:val="004C1877"/>
    <w:rsid w:val="004C1C10"/>
    <w:rsid w:val="004C2116"/>
    <w:rsid w:val="004C4254"/>
    <w:rsid w:val="004C7996"/>
    <w:rsid w:val="004C7CE6"/>
    <w:rsid w:val="004D0E6B"/>
    <w:rsid w:val="004D2EA9"/>
    <w:rsid w:val="004D3D66"/>
    <w:rsid w:val="004D462F"/>
    <w:rsid w:val="004D49B9"/>
    <w:rsid w:val="004D75DF"/>
    <w:rsid w:val="004E2821"/>
    <w:rsid w:val="004E355D"/>
    <w:rsid w:val="004E606D"/>
    <w:rsid w:val="004E6F31"/>
    <w:rsid w:val="004F10CA"/>
    <w:rsid w:val="004F22C0"/>
    <w:rsid w:val="004F39ED"/>
    <w:rsid w:val="004F48DE"/>
    <w:rsid w:val="004F717F"/>
    <w:rsid w:val="004F72DE"/>
    <w:rsid w:val="00501190"/>
    <w:rsid w:val="00502D60"/>
    <w:rsid w:val="00504D0F"/>
    <w:rsid w:val="00507B71"/>
    <w:rsid w:val="00512A58"/>
    <w:rsid w:val="00513351"/>
    <w:rsid w:val="005137DB"/>
    <w:rsid w:val="0051595E"/>
    <w:rsid w:val="00515F3B"/>
    <w:rsid w:val="0051694B"/>
    <w:rsid w:val="00516959"/>
    <w:rsid w:val="00517A23"/>
    <w:rsid w:val="00520252"/>
    <w:rsid w:val="0052077B"/>
    <w:rsid w:val="00522E5C"/>
    <w:rsid w:val="005238BB"/>
    <w:rsid w:val="00524371"/>
    <w:rsid w:val="00526B57"/>
    <w:rsid w:val="00526E34"/>
    <w:rsid w:val="00527E52"/>
    <w:rsid w:val="00530E41"/>
    <w:rsid w:val="005316EE"/>
    <w:rsid w:val="0053185C"/>
    <w:rsid w:val="00531DDE"/>
    <w:rsid w:val="005335C0"/>
    <w:rsid w:val="005341B3"/>
    <w:rsid w:val="00535401"/>
    <w:rsid w:val="00536B22"/>
    <w:rsid w:val="00537E96"/>
    <w:rsid w:val="00540E56"/>
    <w:rsid w:val="00541076"/>
    <w:rsid w:val="00543C49"/>
    <w:rsid w:val="00551366"/>
    <w:rsid w:val="00553AE8"/>
    <w:rsid w:val="00554860"/>
    <w:rsid w:val="00556C60"/>
    <w:rsid w:val="00560904"/>
    <w:rsid w:val="00566960"/>
    <w:rsid w:val="005677C7"/>
    <w:rsid w:val="005772E9"/>
    <w:rsid w:val="005804DA"/>
    <w:rsid w:val="00580F90"/>
    <w:rsid w:val="00582AF4"/>
    <w:rsid w:val="00585D5B"/>
    <w:rsid w:val="00586508"/>
    <w:rsid w:val="00586D0F"/>
    <w:rsid w:val="00590DBB"/>
    <w:rsid w:val="0059277C"/>
    <w:rsid w:val="005936EE"/>
    <w:rsid w:val="00594645"/>
    <w:rsid w:val="00594DC1"/>
    <w:rsid w:val="00594E7F"/>
    <w:rsid w:val="00596FC6"/>
    <w:rsid w:val="0059705C"/>
    <w:rsid w:val="00597A38"/>
    <w:rsid w:val="005A01BE"/>
    <w:rsid w:val="005A1318"/>
    <w:rsid w:val="005A5F47"/>
    <w:rsid w:val="005B0C88"/>
    <w:rsid w:val="005B1132"/>
    <w:rsid w:val="005B1D48"/>
    <w:rsid w:val="005B2E3B"/>
    <w:rsid w:val="005B3C08"/>
    <w:rsid w:val="005B4AFC"/>
    <w:rsid w:val="005B67CC"/>
    <w:rsid w:val="005B69F2"/>
    <w:rsid w:val="005B6B8A"/>
    <w:rsid w:val="005C3469"/>
    <w:rsid w:val="005C4071"/>
    <w:rsid w:val="005C426B"/>
    <w:rsid w:val="005C426E"/>
    <w:rsid w:val="005C72DE"/>
    <w:rsid w:val="005D0E5A"/>
    <w:rsid w:val="005D2E76"/>
    <w:rsid w:val="005D6D2C"/>
    <w:rsid w:val="005D7D4D"/>
    <w:rsid w:val="005E01B3"/>
    <w:rsid w:val="005E1189"/>
    <w:rsid w:val="005E1C1B"/>
    <w:rsid w:val="005E277E"/>
    <w:rsid w:val="005E2984"/>
    <w:rsid w:val="005E3C7F"/>
    <w:rsid w:val="005E72DD"/>
    <w:rsid w:val="005E760A"/>
    <w:rsid w:val="005E7AE0"/>
    <w:rsid w:val="005F26CA"/>
    <w:rsid w:val="005F6B44"/>
    <w:rsid w:val="00600E18"/>
    <w:rsid w:val="00601FD5"/>
    <w:rsid w:val="00602635"/>
    <w:rsid w:val="00603E73"/>
    <w:rsid w:val="00604AE7"/>
    <w:rsid w:val="00604B85"/>
    <w:rsid w:val="0060636F"/>
    <w:rsid w:val="0061363E"/>
    <w:rsid w:val="00613D83"/>
    <w:rsid w:val="00615204"/>
    <w:rsid w:val="00615D07"/>
    <w:rsid w:val="00616B96"/>
    <w:rsid w:val="00616E99"/>
    <w:rsid w:val="006202D1"/>
    <w:rsid w:val="00620D50"/>
    <w:rsid w:val="00622989"/>
    <w:rsid w:val="0062421C"/>
    <w:rsid w:val="0062459E"/>
    <w:rsid w:val="00625148"/>
    <w:rsid w:val="00627E59"/>
    <w:rsid w:val="006318DB"/>
    <w:rsid w:val="0063297D"/>
    <w:rsid w:val="00635572"/>
    <w:rsid w:val="00635695"/>
    <w:rsid w:val="006401A2"/>
    <w:rsid w:val="0064041F"/>
    <w:rsid w:val="00640996"/>
    <w:rsid w:val="006435AF"/>
    <w:rsid w:val="00643D3A"/>
    <w:rsid w:val="006445A8"/>
    <w:rsid w:val="00644966"/>
    <w:rsid w:val="00644CA5"/>
    <w:rsid w:val="00646103"/>
    <w:rsid w:val="00647828"/>
    <w:rsid w:val="0065021A"/>
    <w:rsid w:val="00654D70"/>
    <w:rsid w:val="00660358"/>
    <w:rsid w:val="00660EE2"/>
    <w:rsid w:val="00662CC4"/>
    <w:rsid w:val="00671AC4"/>
    <w:rsid w:val="006741E7"/>
    <w:rsid w:val="00674AE0"/>
    <w:rsid w:val="00681BE5"/>
    <w:rsid w:val="0068327E"/>
    <w:rsid w:val="00684428"/>
    <w:rsid w:val="00685E90"/>
    <w:rsid w:val="006866B0"/>
    <w:rsid w:val="00687E0D"/>
    <w:rsid w:val="006933E1"/>
    <w:rsid w:val="00693D3D"/>
    <w:rsid w:val="00694FA0"/>
    <w:rsid w:val="00697EAC"/>
    <w:rsid w:val="006A0ED4"/>
    <w:rsid w:val="006A1AFD"/>
    <w:rsid w:val="006A1F8D"/>
    <w:rsid w:val="006A2BBD"/>
    <w:rsid w:val="006A3347"/>
    <w:rsid w:val="006A4565"/>
    <w:rsid w:val="006A47DF"/>
    <w:rsid w:val="006A54AE"/>
    <w:rsid w:val="006B0247"/>
    <w:rsid w:val="006B2338"/>
    <w:rsid w:val="006B3778"/>
    <w:rsid w:val="006B40D8"/>
    <w:rsid w:val="006B5EC4"/>
    <w:rsid w:val="006B6005"/>
    <w:rsid w:val="006C06A2"/>
    <w:rsid w:val="006C1062"/>
    <w:rsid w:val="006C1D14"/>
    <w:rsid w:val="006C50B1"/>
    <w:rsid w:val="006C55F3"/>
    <w:rsid w:val="006C5A00"/>
    <w:rsid w:val="006C7EBF"/>
    <w:rsid w:val="006D3255"/>
    <w:rsid w:val="006D66AF"/>
    <w:rsid w:val="006D6964"/>
    <w:rsid w:val="006D78A1"/>
    <w:rsid w:val="006E0A75"/>
    <w:rsid w:val="006E1F7B"/>
    <w:rsid w:val="006E3D7D"/>
    <w:rsid w:val="006F14FE"/>
    <w:rsid w:val="006F2ACD"/>
    <w:rsid w:val="006F4B11"/>
    <w:rsid w:val="006F5268"/>
    <w:rsid w:val="007012F8"/>
    <w:rsid w:val="00703369"/>
    <w:rsid w:val="00703992"/>
    <w:rsid w:val="00703F7F"/>
    <w:rsid w:val="00704252"/>
    <w:rsid w:val="00707552"/>
    <w:rsid w:val="00707EBF"/>
    <w:rsid w:val="00710EF8"/>
    <w:rsid w:val="00711282"/>
    <w:rsid w:val="0071251C"/>
    <w:rsid w:val="007127AD"/>
    <w:rsid w:val="00716DA6"/>
    <w:rsid w:val="0072070C"/>
    <w:rsid w:val="00722089"/>
    <w:rsid w:val="00722940"/>
    <w:rsid w:val="00724078"/>
    <w:rsid w:val="00724EAF"/>
    <w:rsid w:val="00725499"/>
    <w:rsid w:val="00725E10"/>
    <w:rsid w:val="00726684"/>
    <w:rsid w:val="007268D5"/>
    <w:rsid w:val="00726E10"/>
    <w:rsid w:val="007315DC"/>
    <w:rsid w:val="007317E3"/>
    <w:rsid w:val="007351DA"/>
    <w:rsid w:val="007355D1"/>
    <w:rsid w:val="007358E9"/>
    <w:rsid w:val="00737172"/>
    <w:rsid w:val="0074146A"/>
    <w:rsid w:val="00741677"/>
    <w:rsid w:val="00742F61"/>
    <w:rsid w:val="0074385F"/>
    <w:rsid w:val="00743CA7"/>
    <w:rsid w:val="00745173"/>
    <w:rsid w:val="0074588D"/>
    <w:rsid w:val="00747819"/>
    <w:rsid w:val="007533C6"/>
    <w:rsid w:val="007554D6"/>
    <w:rsid w:val="007559A9"/>
    <w:rsid w:val="00755F22"/>
    <w:rsid w:val="0075619C"/>
    <w:rsid w:val="00763119"/>
    <w:rsid w:val="00763FB3"/>
    <w:rsid w:val="00764367"/>
    <w:rsid w:val="007644D5"/>
    <w:rsid w:val="0076518C"/>
    <w:rsid w:val="00770FAD"/>
    <w:rsid w:val="00771598"/>
    <w:rsid w:val="00771943"/>
    <w:rsid w:val="007737C5"/>
    <w:rsid w:val="007745EC"/>
    <w:rsid w:val="007753CB"/>
    <w:rsid w:val="00775A6D"/>
    <w:rsid w:val="00776C36"/>
    <w:rsid w:val="00776EE6"/>
    <w:rsid w:val="00776F08"/>
    <w:rsid w:val="00776F78"/>
    <w:rsid w:val="00777396"/>
    <w:rsid w:val="007779E4"/>
    <w:rsid w:val="00777E80"/>
    <w:rsid w:val="00784293"/>
    <w:rsid w:val="00784F05"/>
    <w:rsid w:val="00785498"/>
    <w:rsid w:val="00786411"/>
    <w:rsid w:val="0079092E"/>
    <w:rsid w:val="007A0ADC"/>
    <w:rsid w:val="007A29FD"/>
    <w:rsid w:val="007A3303"/>
    <w:rsid w:val="007A48A8"/>
    <w:rsid w:val="007A4A6E"/>
    <w:rsid w:val="007A60E1"/>
    <w:rsid w:val="007B075E"/>
    <w:rsid w:val="007B0797"/>
    <w:rsid w:val="007B18F8"/>
    <w:rsid w:val="007B2F0E"/>
    <w:rsid w:val="007B3892"/>
    <w:rsid w:val="007B3B22"/>
    <w:rsid w:val="007B583D"/>
    <w:rsid w:val="007B6493"/>
    <w:rsid w:val="007B74C2"/>
    <w:rsid w:val="007C21B8"/>
    <w:rsid w:val="007C77F2"/>
    <w:rsid w:val="007D1095"/>
    <w:rsid w:val="007D14EB"/>
    <w:rsid w:val="007D34CE"/>
    <w:rsid w:val="007D386A"/>
    <w:rsid w:val="007D4255"/>
    <w:rsid w:val="007D4FB3"/>
    <w:rsid w:val="007D6771"/>
    <w:rsid w:val="007D7679"/>
    <w:rsid w:val="007E1272"/>
    <w:rsid w:val="007E1831"/>
    <w:rsid w:val="007E29EE"/>
    <w:rsid w:val="007F033B"/>
    <w:rsid w:val="007F038B"/>
    <w:rsid w:val="007F1DBB"/>
    <w:rsid w:val="007F354B"/>
    <w:rsid w:val="007F42AB"/>
    <w:rsid w:val="007F59C2"/>
    <w:rsid w:val="007F7CD4"/>
    <w:rsid w:val="00800723"/>
    <w:rsid w:val="0080182E"/>
    <w:rsid w:val="00801E4E"/>
    <w:rsid w:val="0080233D"/>
    <w:rsid w:val="00803A55"/>
    <w:rsid w:val="0080560C"/>
    <w:rsid w:val="008056DD"/>
    <w:rsid w:val="008057D4"/>
    <w:rsid w:val="00806C5B"/>
    <w:rsid w:val="008073E5"/>
    <w:rsid w:val="00807F64"/>
    <w:rsid w:val="00810B15"/>
    <w:rsid w:val="00811FE2"/>
    <w:rsid w:val="008136CC"/>
    <w:rsid w:val="008140D9"/>
    <w:rsid w:val="0081664C"/>
    <w:rsid w:val="008169F8"/>
    <w:rsid w:val="00817963"/>
    <w:rsid w:val="0082044E"/>
    <w:rsid w:val="00820D98"/>
    <w:rsid w:val="00822205"/>
    <w:rsid w:val="00825859"/>
    <w:rsid w:val="008317ED"/>
    <w:rsid w:val="008331A8"/>
    <w:rsid w:val="00833AC8"/>
    <w:rsid w:val="00834EE0"/>
    <w:rsid w:val="00837A14"/>
    <w:rsid w:val="00841423"/>
    <w:rsid w:val="00842C58"/>
    <w:rsid w:val="00845BC1"/>
    <w:rsid w:val="0084725F"/>
    <w:rsid w:val="008518E9"/>
    <w:rsid w:val="00851AE8"/>
    <w:rsid w:val="00853721"/>
    <w:rsid w:val="00853D7B"/>
    <w:rsid w:val="00853EFC"/>
    <w:rsid w:val="008540E4"/>
    <w:rsid w:val="00855900"/>
    <w:rsid w:val="00856DE5"/>
    <w:rsid w:val="008609A5"/>
    <w:rsid w:val="00861779"/>
    <w:rsid w:val="008622AE"/>
    <w:rsid w:val="00863609"/>
    <w:rsid w:val="008758EC"/>
    <w:rsid w:val="0088388C"/>
    <w:rsid w:val="008846B0"/>
    <w:rsid w:val="008868E1"/>
    <w:rsid w:val="0088776E"/>
    <w:rsid w:val="0089006E"/>
    <w:rsid w:val="008914F4"/>
    <w:rsid w:val="00891FA9"/>
    <w:rsid w:val="00892478"/>
    <w:rsid w:val="0089389E"/>
    <w:rsid w:val="008947A9"/>
    <w:rsid w:val="00895EF5"/>
    <w:rsid w:val="008972F0"/>
    <w:rsid w:val="008A0E88"/>
    <w:rsid w:val="008A7162"/>
    <w:rsid w:val="008B209E"/>
    <w:rsid w:val="008B4819"/>
    <w:rsid w:val="008B4963"/>
    <w:rsid w:val="008B5735"/>
    <w:rsid w:val="008B795D"/>
    <w:rsid w:val="008B7C73"/>
    <w:rsid w:val="008C039F"/>
    <w:rsid w:val="008C0609"/>
    <w:rsid w:val="008C471E"/>
    <w:rsid w:val="008C64B6"/>
    <w:rsid w:val="008D46FD"/>
    <w:rsid w:val="008D5061"/>
    <w:rsid w:val="008D5163"/>
    <w:rsid w:val="008E030F"/>
    <w:rsid w:val="008E0CBA"/>
    <w:rsid w:val="008E1914"/>
    <w:rsid w:val="008E4E4F"/>
    <w:rsid w:val="008E67FB"/>
    <w:rsid w:val="008E7561"/>
    <w:rsid w:val="008E779A"/>
    <w:rsid w:val="008E79D3"/>
    <w:rsid w:val="008F11DD"/>
    <w:rsid w:val="008F66C8"/>
    <w:rsid w:val="008F7184"/>
    <w:rsid w:val="008F7732"/>
    <w:rsid w:val="0090235F"/>
    <w:rsid w:val="009033D5"/>
    <w:rsid w:val="0090345C"/>
    <w:rsid w:val="00904804"/>
    <w:rsid w:val="00904F31"/>
    <w:rsid w:val="00906933"/>
    <w:rsid w:val="00911630"/>
    <w:rsid w:val="00911951"/>
    <w:rsid w:val="00916C90"/>
    <w:rsid w:val="009177BD"/>
    <w:rsid w:val="00917ED4"/>
    <w:rsid w:val="009231AA"/>
    <w:rsid w:val="009249C7"/>
    <w:rsid w:val="00934063"/>
    <w:rsid w:val="009345A2"/>
    <w:rsid w:val="00934F95"/>
    <w:rsid w:val="009358E8"/>
    <w:rsid w:val="00936C1C"/>
    <w:rsid w:val="00936D9E"/>
    <w:rsid w:val="00940074"/>
    <w:rsid w:val="00940688"/>
    <w:rsid w:val="00946004"/>
    <w:rsid w:val="0094697A"/>
    <w:rsid w:val="00950B39"/>
    <w:rsid w:val="009534FA"/>
    <w:rsid w:val="00953CCD"/>
    <w:rsid w:val="00955FBE"/>
    <w:rsid w:val="00956213"/>
    <w:rsid w:val="009572B6"/>
    <w:rsid w:val="00957BDA"/>
    <w:rsid w:val="00962AC9"/>
    <w:rsid w:val="00964E44"/>
    <w:rsid w:val="00967CF5"/>
    <w:rsid w:val="00967EA9"/>
    <w:rsid w:val="009713E3"/>
    <w:rsid w:val="00971E4D"/>
    <w:rsid w:val="0097337E"/>
    <w:rsid w:val="009737F3"/>
    <w:rsid w:val="00980713"/>
    <w:rsid w:val="00981F78"/>
    <w:rsid w:val="00982CF2"/>
    <w:rsid w:val="00984AA9"/>
    <w:rsid w:val="009867F9"/>
    <w:rsid w:val="00993D61"/>
    <w:rsid w:val="009941C0"/>
    <w:rsid w:val="00994DE7"/>
    <w:rsid w:val="009A0963"/>
    <w:rsid w:val="009A101F"/>
    <w:rsid w:val="009A5130"/>
    <w:rsid w:val="009A7545"/>
    <w:rsid w:val="009A7AD6"/>
    <w:rsid w:val="009A7B60"/>
    <w:rsid w:val="009B0670"/>
    <w:rsid w:val="009B158C"/>
    <w:rsid w:val="009B198E"/>
    <w:rsid w:val="009B5C63"/>
    <w:rsid w:val="009B6324"/>
    <w:rsid w:val="009B6778"/>
    <w:rsid w:val="009B6D59"/>
    <w:rsid w:val="009B7233"/>
    <w:rsid w:val="009B7860"/>
    <w:rsid w:val="009C03EF"/>
    <w:rsid w:val="009C1E96"/>
    <w:rsid w:val="009C273C"/>
    <w:rsid w:val="009C310D"/>
    <w:rsid w:val="009C3933"/>
    <w:rsid w:val="009C43CE"/>
    <w:rsid w:val="009C4B6A"/>
    <w:rsid w:val="009C5258"/>
    <w:rsid w:val="009C5FA3"/>
    <w:rsid w:val="009C62DE"/>
    <w:rsid w:val="009C66E4"/>
    <w:rsid w:val="009C68FB"/>
    <w:rsid w:val="009D00DD"/>
    <w:rsid w:val="009D2101"/>
    <w:rsid w:val="009D2275"/>
    <w:rsid w:val="009D3865"/>
    <w:rsid w:val="009D49AB"/>
    <w:rsid w:val="009D4EAD"/>
    <w:rsid w:val="009D717D"/>
    <w:rsid w:val="009E0B9F"/>
    <w:rsid w:val="009E0C66"/>
    <w:rsid w:val="009E1E1B"/>
    <w:rsid w:val="009E4036"/>
    <w:rsid w:val="009E4392"/>
    <w:rsid w:val="009E730A"/>
    <w:rsid w:val="009F063D"/>
    <w:rsid w:val="009F1163"/>
    <w:rsid w:val="009F3B77"/>
    <w:rsid w:val="009F3C59"/>
    <w:rsid w:val="009F6928"/>
    <w:rsid w:val="009F7FC3"/>
    <w:rsid w:val="00A020C0"/>
    <w:rsid w:val="00A0484F"/>
    <w:rsid w:val="00A05605"/>
    <w:rsid w:val="00A071CD"/>
    <w:rsid w:val="00A078E1"/>
    <w:rsid w:val="00A07F83"/>
    <w:rsid w:val="00A1100C"/>
    <w:rsid w:val="00A11B88"/>
    <w:rsid w:val="00A125B9"/>
    <w:rsid w:val="00A129F9"/>
    <w:rsid w:val="00A14A45"/>
    <w:rsid w:val="00A15195"/>
    <w:rsid w:val="00A15EAF"/>
    <w:rsid w:val="00A160B3"/>
    <w:rsid w:val="00A2041C"/>
    <w:rsid w:val="00A20C45"/>
    <w:rsid w:val="00A2194D"/>
    <w:rsid w:val="00A21985"/>
    <w:rsid w:val="00A22C74"/>
    <w:rsid w:val="00A23930"/>
    <w:rsid w:val="00A251BF"/>
    <w:rsid w:val="00A2636B"/>
    <w:rsid w:val="00A30E30"/>
    <w:rsid w:val="00A3109C"/>
    <w:rsid w:val="00A31BFC"/>
    <w:rsid w:val="00A33174"/>
    <w:rsid w:val="00A335D7"/>
    <w:rsid w:val="00A3476E"/>
    <w:rsid w:val="00A34AA3"/>
    <w:rsid w:val="00A36C60"/>
    <w:rsid w:val="00A45575"/>
    <w:rsid w:val="00A463C2"/>
    <w:rsid w:val="00A46D8C"/>
    <w:rsid w:val="00A47795"/>
    <w:rsid w:val="00A47A7B"/>
    <w:rsid w:val="00A47B9F"/>
    <w:rsid w:val="00A54FC2"/>
    <w:rsid w:val="00A55244"/>
    <w:rsid w:val="00A61A7E"/>
    <w:rsid w:val="00A6366D"/>
    <w:rsid w:val="00A63B98"/>
    <w:rsid w:val="00A64B25"/>
    <w:rsid w:val="00A65EAD"/>
    <w:rsid w:val="00A677E6"/>
    <w:rsid w:val="00A749A4"/>
    <w:rsid w:val="00A74E87"/>
    <w:rsid w:val="00A776A5"/>
    <w:rsid w:val="00A77C6D"/>
    <w:rsid w:val="00A80C68"/>
    <w:rsid w:val="00A81969"/>
    <w:rsid w:val="00A8261B"/>
    <w:rsid w:val="00A826C5"/>
    <w:rsid w:val="00A82B27"/>
    <w:rsid w:val="00A837CA"/>
    <w:rsid w:val="00A83ABF"/>
    <w:rsid w:val="00A83E5B"/>
    <w:rsid w:val="00A84568"/>
    <w:rsid w:val="00A84D71"/>
    <w:rsid w:val="00A8501C"/>
    <w:rsid w:val="00A871B2"/>
    <w:rsid w:val="00A921A4"/>
    <w:rsid w:val="00A92A44"/>
    <w:rsid w:val="00A92D90"/>
    <w:rsid w:val="00A93E60"/>
    <w:rsid w:val="00A9716C"/>
    <w:rsid w:val="00A97A4F"/>
    <w:rsid w:val="00AA2A2F"/>
    <w:rsid w:val="00AB22B4"/>
    <w:rsid w:val="00AB3F6E"/>
    <w:rsid w:val="00AB69D8"/>
    <w:rsid w:val="00AB6BCC"/>
    <w:rsid w:val="00AB77CD"/>
    <w:rsid w:val="00AB798E"/>
    <w:rsid w:val="00AC0958"/>
    <w:rsid w:val="00AC3906"/>
    <w:rsid w:val="00AC4A2C"/>
    <w:rsid w:val="00AC6F89"/>
    <w:rsid w:val="00AD32D9"/>
    <w:rsid w:val="00AD603B"/>
    <w:rsid w:val="00AD698D"/>
    <w:rsid w:val="00AD6B0C"/>
    <w:rsid w:val="00AE0099"/>
    <w:rsid w:val="00AE0C9D"/>
    <w:rsid w:val="00AE278A"/>
    <w:rsid w:val="00AE66B4"/>
    <w:rsid w:val="00AE7813"/>
    <w:rsid w:val="00AF21E3"/>
    <w:rsid w:val="00AF29EE"/>
    <w:rsid w:val="00AF487F"/>
    <w:rsid w:val="00AF5BD2"/>
    <w:rsid w:val="00AF7BD0"/>
    <w:rsid w:val="00B02629"/>
    <w:rsid w:val="00B04DD9"/>
    <w:rsid w:val="00B0603F"/>
    <w:rsid w:val="00B07608"/>
    <w:rsid w:val="00B07B9B"/>
    <w:rsid w:val="00B10325"/>
    <w:rsid w:val="00B10D20"/>
    <w:rsid w:val="00B14729"/>
    <w:rsid w:val="00B14B56"/>
    <w:rsid w:val="00B15090"/>
    <w:rsid w:val="00B1596A"/>
    <w:rsid w:val="00B1745E"/>
    <w:rsid w:val="00B21C0B"/>
    <w:rsid w:val="00B3053F"/>
    <w:rsid w:val="00B31250"/>
    <w:rsid w:val="00B33D56"/>
    <w:rsid w:val="00B34B54"/>
    <w:rsid w:val="00B3522B"/>
    <w:rsid w:val="00B37B2A"/>
    <w:rsid w:val="00B4223D"/>
    <w:rsid w:val="00B43F26"/>
    <w:rsid w:val="00B44B74"/>
    <w:rsid w:val="00B45FD0"/>
    <w:rsid w:val="00B46109"/>
    <w:rsid w:val="00B474E7"/>
    <w:rsid w:val="00B51FFC"/>
    <w:rsid w:val="00B529BE"/>
    <w:rsid w:val="00B529DA"/>
    <w:rsid w:val="00B52F42"/>
    <w:rsid w:val="00B542D3"/>
    <w:rsid w:val="00B5695D"/>
    <w:rsid w:val="00B61C70"/>
    <w:rsid w:val="00B631E9"/>
    <w:rsid w:val="00B6472A"/>
    <w:rsid w:val="00B657A9"/>
    <w:rsid w:val="00B739CF"/>
    <w:rsid w:val="00B76D49"/>
    <w:rsid w:val="00B77070"/>
    <w:rsid w:val="00B80F95"/>
    <w:rsid w:val="00B81598"/>
    <w:rsid w:val="00B815F3"/>
    <w:rsid w:val="00B81C5B"/>
    <w:rsid w:val="00B81C7F"/>
    <w:rsid w:val="00B83918"/>
    <w:rsid w:val="00B93038"/>
    <w:rsid w:val="00B9305F"/>
    <w:rsid w:val="00B94BE3"/>
    <w:rsid w:val="00B95363"/>
    <w:rsid w:val="00B95DDB"/>
    <w:rsid w:val="00B966E5"/>
    <w:rsid w:val="00B970B2"/>
    <w:rsid w:val="00B97B2D"/>
    <w:rsid w:val="00BA0DC1"/>
    <w:rsid w:val="00BA1DC8"/>
    <w:rsid w:val="00BA37E7"/>
    <w:rsid w:val="00BA5880"/>
    <w:rsid w:val="00BB005D"/>
    <w:rsid w:val="00BB4582"/>
    <w:rsid w:val="00BB5C80"/>
    <w:rsid w:val="00BC0A87"/>
    <w:rsid w:val="00BC1029"/>
    <w:rsid w:val="00BC1062"/>
    <w:rsid w:val="00BC12AD"/>
    <w:rsid w:val="00BC233D"/>
    <w:rsid w:val="00BC2CDB"/>
    <w:rsid w:val="00BC44E1"/>
    <w:rsid w:val="00BC4A9C"/>
    <w:rsid w:val="00BC6012"/>
    <w:rsid w:val="00BC7B31"/>
    <w:rsid w:val="00BD001A"/>
    <w:rsid w:val="00BD073B"/>
    <w:rsid w:val="00BD2510"/>
    <w:rsid w:val="00BD25D5"/>
    <w:rsid w:val="00BD41B4"/>
    <w:rsid w:val="00BD455F"/>
    <w:rsid w:val="00BD490A"/>
    <w:rsid w:val="00BE1F6E"/>
    <w:rsid w:val="00BE267C"/>
    <w:rsid w:val="00BE33E2"/>
    <w:rsid w:val="00BE431F"/>
    <w:rsid w:val="00BE6E49"/>
    <w:rsid w:val="00BF09FA"/>
    <w:rsid w:val="00BF330C"/>
    <w:rsid w:val="00BF4665"/>
    <w:rsid w:val="00BF5B09"/>
    <w:rsid w:val="00BF7A94"/>
    <w:rsid w:val="00C01157"/>
    <w:rsid w:val="00C01CD4"/>
    <w:rsid w:val="00C02164"/>
    <w:rsid w:val="00C028A7"/>
    <w:rsid w:val="00C03EC5"/>
    <w:rsid w:val="00C043BD"/>
    <w:rsid w:val="00C0764E"/>
    <w:rsid w:val="00C07677"/>
    <w:rsid w:val="00C079F8"/>
    <w:rsid w:val="00C137CA"/>
    <w:rsid w:val="00C13F97"/>
    <w:rsid w:val="00C152D6"/>
    <w:rsid w:val="00C15C5B"/>
    <w:rsid w:val="00C15E1F"/>
    <w:rsid w:val="00C206AD"/>
    <w:rsid w:val="00C23050"/>
    <w:rsid w:val="00C2534D"/>
    <w:rsid w:val="00C26EEC"/>
    <w:rsid w:val="00C31B42"/>
    <w:rsid w:val="00C3261A"/>
    <w:rsid w:val="00C3398E"/>
    <w:rsid w:val="00C3601A"/>
    <w:rsid w:val="00C37010"/>
    <w:rsid w:val="00C40C1A"/>
    <w:rsid w:val="00C43EA5"/>
    <w:rsid w:val="00C50258"/>
    <w:rsid w:val="00C5105A"/>
    <w:rsid w:val="00C52BE5"/>
    <w:rsid w:val="00C55752"/>
    <w:rsid w:val="00C56FD0"/>
    <w:rsid w:val="00C62CCB"/>
    <w:rsid w:val="00C66CA9"/>
    <w:rsid w:val="00C66FBE"/>
    <w:rsid w:val="00C67941"/>
    <w:rsid w:val="00C7076D"/>
    <w:rsid w:val="00C7182F"/>
    <w:rsid w:val="00C71BF8"/>
    <w:rsid w:val="00C74BB3"/>
    <w:rsid w:val="00C76B69"/>
    <w:rsid w:val="00C77DBC"/>
    <w:rsid w:val="00C80386"/>
    <w:rsid w:val="00C80ADC"/>
    <w:rsid w:val="00C83192"/>
    <w:rsid w:val="00C832A2"/>
    <w:rsid w:val="00C8703F"/>
    <w:rsid w:val="00C874AD"/>
    <w:rsid w:val="00C87994"/>
    <w:rsid w:val="00C92FB7"/>
    <w:rsid w:val="00C930AE"/>
    <w:rsid w:val="00C95A40"/>
    <w:rsid w:val="00C96273"/>
    <w:rsid w:val="00C96BE7"/>
    <w:rsid w:val="00C97CD5"/>
    <w:rsid w:val="00CA1927"/>
    <w:rsid w:val="00CA2160"/>
    <w:rsid w:val="00CA261B"/>
    <w:rsid w:val="00CA2CC6"/>
    <w:rsid w:val="00CA452E"/>
    <w:rsid w:val="00CA4E27"/>
    <w:rsid w:val="00CA5A7B"/>
    <w:rsid w:val="00CA6AE8"/>
    <w:rsid w:val="00CA7B9F"/>
    <w:rsid w:val="00CB2060"/>
    <w:rsid w:val="00CB2CC4"/>
    <w:rsid w:val="00CB3299"/>
    <w:rsid w:val="00CB3B1A"/>
    <w:rsid w:val="00CC1604"/>
    <w:rsid w:val="00CC280A"/>
    <w:rsid w:val="00CC2E02"/>
    <w:rsid w:val="00CC2F94"/>
    <w:rsid w:val="00CC641D"/>
    <w:rsid w:val="00CD0B86"/>
    <w:rsid w:val="00CD46A5"/>
    <w:rsid w:val="00CD547A"/>
    <w:rsid w:val="00CD67B9"/>
    <w:rsid w:val="00CD6FFC"/>
    <w:rsid w:val="00CE1ADE"/>
    <w:rsid w:val="00CE1B7A"/>
    <w:rsid w:val="00CE1D14"/>
    <w:rsid w:val="00CE4BF5"/>
    <w:rsid w:val="00CE67EF"/>
    <w:rsid w:val="00CF3EBF"/>
    <w:rsid w:val="00CF4423"/>
    <w:rsid w:val="00CF61A8"/>
    <w:rsid w:val="00CF66C1"/>
    <w:rsid w:val="00D012E0"/>
    <w:rsid w:val="00D0148C"/>
    <w:rsid w:val="00D01693"/>
    <w:rsid w:val="00D01F7A"/>
    <w:rsid w:val="00D023F5"/>
    <w:rsid w:val="00D028A7"/>
    <w:rsid w:val="00D0292C"/>
    <w:rsid w:val="00D043BD"/>
    <w:rsid w:val="00D04F66"/>
    <w:rsid w:val="00D0645C"/>
    <w:rsid w:val="00D114EE"/>
    <w:rsid w:val="00D12455"/>
    <w:rsid w:val="00D14128"/>
    <w:rsid w:val="00D141EE"/>
    <w:rsid w:val="00D14C30"/>
    <w:rsid w:val="00D153D6"/>
    <w:rsid w:val="00D15465"/>
    <w:rsid w:val="00D1640C"/>
    <w:rsid w:val="00D16CF3"/>
    <w:rsid w:val="00D17C43"/>
    <w:rsid w:val="00D204D8"/>
    <w:rsid w:val="00D2116D"/>
    <w:rsid w:val="00D2153D"/>
    <w:rsid w:val="00D232BA"/>
    <w:rsid w:val="00D25589"/>
    <w:rsid w:val="00D321B8"/>
    <w:rsid w:val="00D34158"/>
    <w:rsid w:val="00D349C6"/>
    <w:rsid w:val="00D3645E"/>
    <w:rsid w:val="00D37A8B"/>
    <w:rsid w:val="00D43A83"/>
    <w:rsid w:val="00D44C74"/>
    <w:rsid w:val="00D53888"/>
    <w:rsid w:val="00D6215F"/>
    <w:rsid w:val="00D62434"/>
    <w:rsid w:val="00D632C4"/>
    <w:rsid w:val="00D63741"/>
    <w:rsid w:val="00D65705"/>
    <w:rsid w:val="00D65D9B"/>
    <w:rsid w:val="00D661F7"/>
    <w:rsid w:val="00D70A3F"/>
    <w:rsid w:val="00D7140F"/>
    <w:rsid w:val="00D728E2"/>
    <w:rsid w:val="00D748A9"/>
    <w:rsid w:val="00D76180"/>
    <w:rsid w:val="00D8173C"/>
    <w:rsid w:val="00D81F00"/>
    <w:rsid w:val="00D83FB0"/>
    <w:rsid w:val="00D847E7"/>
    <w:rsid w:val="00D85E00"/>
    <w:rsid w:val="00D86FD8"/>
    <w:rsid w:val="00D902A6"/>
    <w:rsid w:val="00D92237"/>
    <w:rsid w:val="00D953E0"/>
    <w:rsid w:val="00D957D7"/>
    <w:rsid w:val="00D959C7"/>
    <w:rsid w:val="00D9689E"/>
    <w:rsid w:val="00DA2177"/>
    <w:rsid w:val="00DA2652"/>
    <w:rsid w:val="00DB0872"/>
    <w:rsid w:val="00DB3DDF"/>
    <w:rsid w:val="00DB43C5"/>
    <w:rsid w:val="00DB4A87"/>
    <w:rsid w:val="00DB4B98"/>
    <w:rsid w:val="00DB4DAF"/>
    <w:rsid w:val="00DB54BB"/>
    <w:rsid w:val="00DB6B4C"/>
    <w:rsid w:val="00DB6C6E"/>
    <w:rsid w:val="00DB791E"/>
    <w:rsid w:val="00DC0677"/>
    <w:rsid w:val="00DC0C17"/>
    <w:rsid w:val="00DC1A7A"/>
    <w:rsid w:val="00DC284D"/>
    <w:rsid w:val="00DD163B"/>
    <w:rsid w:val="00DD3DEF"/>
    <w:rsid w:val="00DD6C0D"/>
    <w:rsid w:val="00DE2F51"/>
    <w:rsid w:val="00DE7889"/>
    <w:rsid w:val="00DF088F"/>
    <w:rsid w:val="00DF201C"/>
    <w:rsid w:val="00DF2C41"/>
    <w:rsid w:val="00DF329C"/>
    <w:rsid w:val="00DF3689"/>
    <w:rsid w:val="00DF5377"/>
    <w:rsid w:val="00DF53DD"/>
    <w:rsid w:val="00DF7153"/>
    <w:rsid w:val="00E001B8"/>
    <w:rsid w:val="00E01BED"/>
    <w:rsid w:val="00E02F53"/>
    <w:rsid w:val="00E128D4"/>
    <w:rsid w:val="00E14DCA"/>
    <w:rsid w:val="00E14F57"/>
    <w:rsid w:val="00E21433"/>
    <w:rsid w:val="00E21CD7"/>
    <w:rsid w:val="00E2316B"/>
    <w:rsid w:val="00E26517"/>
    <w:rsid w:val="00E275F3"/>
    <w:rsid w:val="00E27BD2"/>
    <w:rsid w:val="00E3053B"/>
    <w:rsid w:val="00E3079B"/>
    <w:rsid w:val="00E32350"/>
    <w:rsid w:val="00E328C5"/>
    <w:rsid w:val="00E33C6F"/>
    <w:rsid w:val="00E34282"/>
    <w:rsid w:val="00E3452D"/>
    <w:rsid w:val="00E36138"/>
    <w:rsid w:val="00E36D64"/>
    <w:rsid w:val="00E412D1"/>
    <w:rsid w:val="00E415A4"/>
    <w:rsid w:val="00E42891"/>
    <w:rsid w:val="00E468A4"/>
    <w:rsid w:val="00E4763D"/>
    <w:rsid w:val="00E50CEE"/>
    <w:rsid w:val="00E51C38"/>
    <w:rsid w:val="00E54CCB"/>
    <w:rsid w:val="00E55BFA"/>
    <w:rsid w:val="00E57BD0"/>
    <w:rsid w:val="00E64795"/>
    <w:rsid w:val="00E65AE1"/>
    <w:rsid w:val="00E701E9"/>
    <w:rsid w:val="00E715A5"/>
    <w:rsid w:val="00E7398C"/>
    <w:rsid w:val="00E73C5C"/>
    <w:rsid w:val="00E74BBE"/>
    <w:rsid w:val="00E74C69"/>
    <w:rsid w:val="00E76DDE"/>
    <w:rsid w:val="00E77825"/>
    <w:rsid w:val="00E77B0E"/>
    <w:rsid w:val="00E817AB"/>
    <w:rsid w:val="00E828CB"/>
    <w:rsid w:val="00E85D97"/>
    <w:rsid w:val="00E86CF5"/>
    <w:rsid w:val="00E878CB"/>
    <w:rsid w:val="00E902A5"/>
    <w:rsid w:val="00E91026"/>
    <w:rsid w:val="00E925D9"/>
    <w:rsid w:val="00E937C4"/>
    <w:rsid w:val="00E93B6D"/>
    <w:rsid w:val="00E9447C"/>
    <w:rsid w:val="00E96BCE"/>
    <w:rsid w:val="00E97601"/>
    <w:rsid w:val="00EA0B2F"/>
    <w:rsid w:val="00EA40D0"/>
    <w:rsid w:val="00EA679F"/>
    <w:rsid w:val="00EA72E4"/>
    <w:rsid w:val="00EB0DB1"/>
    <w:rsid w:val="00EB2F20"/>
    <w:rsid w:val="00EB34D8"/>
    <w:rsid w:val="00EB3D20"/>
    <w:rsid w:val="00EB6002"/>
    <w:rsid w:val="00EB61CC"/>
    <w:rsid w:val="00EC0C91"/>
    <w:rsid w:val="00EC3742"/>
    <w:rsid w:val="00EC510D"/>
    <w:rsid w:val="00EC7CFB"/>
    <w:rsid w:val="00ED02D4"/>
    <w:rsid w:val="00ED635B"/>
    <w:rsid w:val="00ED6637"/>
    <w:rsid w:val="00EE1634"/>
    <w:rsid w:val="00EE2ECC"/>
    <w:rsid w:val="00EE4A58"/>
    <w:rsid w:val="00EF2F5D"/>
    <w:rsid w:val="00EF59C7"/>
    <w:rsid w:val="00F01DAE"/>
    <w:rsid w:val="00F02753"/>
    <w:rsid w:val="00F069FB"/>
    <w:rsid w:val="00F07187"/>
    <w:rsid w:val="00F07363"/>
    <w:rsid w:val="00F12658"/>
    <w:rsid w:val="00F14C82"/>
    <w:rsid w:val="00F14FA2"/>
    <w:rsid w:val="00F156D0"/>
    <w:rsid w:val="00F159F7"/>
    <w:rsid w:val="00F164F1"/>
    <w:rsid w:val="00F17406"/>
    <w:rsid w:val="00F20DF3"/>
    <w:rsid w:val="00F232C1"/>
    <w:rsid w:val="00F24463"/>
    <w:rsid w:val="00F246E2"/>
    <w:rsid w:val="00F253A7"/>
    <w:rsid w:val="00F26B19"/>
    <w:rsid w:val="00F31C9B"/>
    <w:rsid w:val="00F32A49"/>
    <w:rsid w:val="00F3419D"/>
    <w:rsid w:val="00F34718"/>
    <w:rsid w:val="00F3694B"/>
    <w:rsid w:val="00F36E79"/>
    <w:rsid w:val="00F37FA8"/>
    <w:rsid w:val="00F408B8"/>
    <w:rsid w:val="00F4184E"/>
    <w:rsid w:val="00F434B0"/>
    <w:rsid w:val="00F43974"/>
    <w:rsid w:val="00F440C0"/>
    <w:rsid w:val="00F44648"/>
    <w:rsid w:val="00F46731"/>
    <w:rsid w:val="00F51D94"/>
    <w:rsid w:val="00F5455A"/>
    <w:rsid w:val="00F54DC6"/>
    <w:rsid w:val="00F550CC"/>
    <w:rsid w:val="00F57007"/>
    <w:rsid w:val="00F6576C"/>
    <w:rsid w:val="00F66957"/>
    <w:rsid w:val="00F70374"/>
    <w:rsid w:val="00F70BBC"/>
    <w:rsid w:val="00F70D03"/>
    <w:rsid w:val="00F73221"/>
    <w:rsid w:val="00F735C3"/>
    <w:rsid w:val="00F77D81"/>
    <w:rsid w:val="00F80CA2"/>
    <w:rsid w:val="00F81FB0"/>
    <w:rsid w:val="00F875BD"/>
    <w:rsid w:val="00F87CA3"/>
    <w:rsid w:val="00F911FA"/>
    <w:rsid w:val="00F92C39"/>
    <w:rsid w:val="00F93295"/>
    <w:rsid w:val="00F94B40"/>
    <w:rsid w:val="00F94E04"/>
    <w:rsid w:val="00F9513A"/>
    <w:rsid w:val="00F9779B"/>
    <w:rsid w:val="00FA0C43"/>
    <w:rsid w:val="00FA3B6B"/>
    <w:rsid w:val="00FA484D"/>
    <w:rsid w:val="00FA4B20"/>
    <w:rsid w:val="00FA6AF9"/>
    <w:rsid w:val="00FB2FD8"/>
    <w:rsid w:val="00FB3011"/>
    <w:rsid w:val="00FB495C"/>
    <w:rsid w:val="00FB59CB"/>
    <w:rsid w:val="00FB624D"/>
    <w:rsid w:val="00FB62DA"/>
    <w:rsid w:val="00FC01A6"/>
    <w:rsid w:val="00FC3470"/>
    <w:rsid w:val="00FC359E"/>
    <w:rsid w:val="00FC38B7"/>
    <w:rsid w:val="00FC574F"/>
    <w:rsid w:val="00FD0293"/>
    <w:rsid w:val="00FD17EF"/>
    <w:rsid w:val="00FD3F17"/>
    <w:rsid w:val="00FD51B8"/>
    <w:rsid w:val="00FD5879"/>
    <w:rsid w:val="00FE662B"/>
    <w:rsid w:val="00FE797F"/>
    <w:rsid w:val="00FF3C19"/>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8D0E00"/>
  <w15:docId w15:val="{6B8C7E35-9A1B-4DD9-B9D1-24728C1FA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AE"/>
    <w:pPr>
      <w:spacing w:after="0" w:line="240" w:lineRule="auto"/>
    </w:pPr>
    <w:rPr>
      <w:rFonts w:ascii="Calibri" w:hAnsi="Calibri" w:cs="Times New Roman"/>
      <w:lang w:val="en-GB" w:eastAsia="en-GB"/>
    </w:rPr>
  </w:style>
  <w:style w:type="paragraph" w:styleId="Heading1">
    <w:name w:val="heading 1"/>
    <w:basedOn w:val="Normal"/>
    <w:next w:val="Normal"/>
    <w:link w:val="Heading1Char"/>
    <w:uiPriority w:val="9"/>
    <w:qFormat/>
    <w:rsid w:val="00CE1ADE"/>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F07187"/>
    <w:pPr>
      <w:spacing w:after="160" w:line="259" w:lineRule="auto"/>
      <w:ind w:left="720"/>
      <w:contextualSpacing/>
    </w:pPr>
    <w:rPr>
      <w:rFonts w:asciiTheme="minorHAnsi" w:hAnsiTheme="minorHAnsi" w:cstheme="minorBidi"/>
      <w:lang w:val="bg-BG" w:eastAsia="en-US"/>
    </w:rPr>
  </w:style>
  <w:style w:type="paragraph" w:styleId="Header">
    <w:name w:val="header"/>
    <w:basedOn w:val="Normal"/>
    <w:link w:val="Head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line="259" w:lineRule="auto"/>
    </w:pPr>
    <w:rPr>
      <w:rFonts w:asciiTheme="minorHAnsi" w:hAnsiTheme="minorHAnsi" w:cstheme="minorBidi"/>
      <w:lang w:val="bg-BG" w:eastAsia="en-US"/>
    </w:r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unhideWhenUsed/>
    <w:rsid w:val="00DD3DEF"/>
    <w:rPr>
      <w:rFonts w:asciiTheme="minorHAnsi" w:hAnsiTheme="minorHAnsi" w:cstheme="minorBidi"/>
      <w:sz w:val="20"/>
      <w:szCs w:val="20"/>
      <w:lang w:val="bg-BG" w:eastAsia="en-US"/>
    </w:rPr>
  </w:style>
  <w:style w:type="character" w:customStyle="1" w:styleId="FootnoteTextChar">
    <w:name w:val="Footnote Text Char"/>
    <w:basedOn w:val="DefaultParagraphFont"/>
    <w:link w:val="FootnoteText"/>
    <w:uiPriority w:val="99"/>
    <w:rsid w:val="00DD3DEF"/>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 w:type="character" w:styleId="FollowedHyperlink">
    <w:name w:val="FollowedHyperlink"/>
    <w:basedOn w:val="DefaultParagraphFont"/>
    <w:uiPriority w:val="99"/>
    <w:semiHidden/>
    <w:unhideWhenUsed/>
    <w:rsid w:val="00F51D94"/>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C02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145">
      <w:bodyDiv w:val="1"/>
      <w:marLeft w:val="0"/>
      <w:marRight w:val="0"/>
      <w:marTop w:val="0"/>
      <w:marBottom w:val="0"/>
      <w:divBdr>
        <w:top w:val="none" w:sz="0" w:space="0" w:color="auto"/>
        <w:left w:val="none" w:sz="0" w:space="0" w:color="auto"/>
        <w:bottom w:val="none" w:sz="0" w:space="0" w:color="auto"/>
        <w:right w:val="none" w:sz="0" w:space="0" w:color="auto"/>
      </w:divBdr>
    </w:div>
    <w:div w:id="91358399">
      <w:bodyDiv w:val="1"/>
      <w:marLeft w:val="0"/>
      <w:marRight w:val="0"/>
      <w:marTop w:val="0"/>
      <w:marBottom w:val="0"/>
      <w:divBdr>
        <w:top w:val="none" w:sz="0" w:space="0" w:color="auto"/>
        <w:left w:val="none" w:sz="0" w:space="0" w:color="auto"/>
        <w:bottom w:val="none" w:sz="0" w:space="0" w:color="auto"/>
        <w:right w:val="none" w:sz="0" w:space="0" w:color="auto"/>
      </w:divBdr>
    </w:div>
    <w:div w:id="274288481">
      <w:bodyDiv w:val="1"/>
      <w:marLeft w:val="0"/>
      <w:marRight w:val="0"/>
      <w:marTop w:val="0"/>
      <w:marBottom w:val="0"/>
      <w:divBdr>
        <w:top w:val="none" w:sz="0" w:space="0" w:color="auto"/>
        <w:left w:val="none" w:sz="0" w:space="0" w:color="auto"/>
        <w:bottom w:val="none" w:sz="0" w:space="0" w:color="auto"/>
        <w:right w:val="none" w:sz="0" w:space="0" w:color="auto"/>
      </w:divBdr>
      <w:divsChild>
        <w:div w:id="370879403">
          <w:marLeft w:val="0"/>
          <w:marRight w:val="0"/>
          <w:marTop w:val="0"/>
          <w:marBottom w:val="0"/>
          <w:divBdr>
            <w:top w:val="none" w:sz="0" w:space="0" w:color="auto"/>
            <w:left w:val="none" w:sz="0" w:space="0" w:color="auto"/>
            <w:bottom w:val="none" w:sz="0" w:space="0" w:color="auto"/>
            <w:right w:val="none" w:sz="0" w:space="0" w:color="auto"/>
          </w:divBdr>
        </w:div>
        <w:div w:id="520553053">
          <w:marLeft w:val="0"/>
          <w:marRight w:val="0"/>
          <w:marTop w:val="0"/>
          <w:marBottom w:val="0"/>
          <w:divBdr>
            <w:top w:val="none" w:sz="0" w:space="0" w:color="auto"/>
            <w:left w:val="none" w:sz="0" w:space="0" w:color="auto"/>
            <w:bottom w:val="none" w:sz="0" w:space="0" w:color="auto"/>
            <w:right w:val="none" w:sz="0" w:space="0" w:color="auto"/>
          </w:divBdr>
        </w:div>
        <w:div w:id="810945087">
          <w:marLeft w:val="0"/>
          <w:marRight w:val="0"/>
          <w:marTop w:val="0"/>
          <w:marBottom w:val="0"/>
          <w:divBdr>
            <w:top w:val="none" w:sz="0" w:space="0" w:color="auto"/>
            <w:left w:val="none" w:sz="0" w:space="0" w:color="auto"/>
            <w:bottom w:val="none" w:sz="0" w:space="0" w:color="auto"/>
            <w:right w:val="none" w:sz="0" w:space="0" w:color="auto"/>
          </w:divBdr>
        </w:div>
        <w:div w:id="861165581">
          <w:marLeft w:val="0"/>
          <w:marRight w:val="0"/>
          <w:marTop w:val="0"/>
          <w:marBottom w:val="0"/>
          <w:divBdr>
            <w:top w:val="none" w:sz="0" w:space="0" w:color="auto"/>
            <w:left w:val="none" w:sz="0" w:space="0" w:color="auto"/>
            <w:bottom w:val="none" w:sz="0" w:space="0" w:color="auto"/>
            <w:right w:val="none" w:sz="0" w:space="0" w:color="auto"/>
          </w:divBdr>
        </w:div>
        <w:div w:id="1102454517">
          <w:marLeft w:val="0"/>
          <w:marRight w:val="0"/>
          <w:marTop w:val="0"/>
          <w:marBottom w:val="0"/>
          <w:divBdr>
            <w:top w:val="none" w:sz="0" w:space="0" w:color="auto"/>
            <w:left w:val="none" w:sz="0" w:space="0" w:color="auto"/>
            <w:bottom w:val="none" w:sz="0" w:space="0" w:color="auto"/>
            <w:right w:val="none" w:sz="0" w:space="0" w:color="auto"/>
          </w:divBdr>
        </w:div>
        <w:div w:id="1499298866">
          <w:marLeft w:val="0"/>
          <w:marRight w:val="0"/>
          <w:marTop w:val="0"/>
          <w:marBottom w:val="0"/>
          <w:divBdr>
            <w:top w:val="none" w:sz="0" w:space="0" w:color="auto"/>
            <w:left w:val="none" w:sz="0" w:space="0" w:color="auto"/>
            <w:bottom w:val="none" w:sz="0" w:space="0" w:color="auto"/>
            <w:right w:val="none" w:sz="0" w:space="0" w:color="auto"/>
          </w:divBdr>
        </w:div>
      </w:divsChild>
    </w:div>
    <w:div w:id="903102924">
      <w:bodyDiv w:val="1"/>
      <w:marLeft w:val="0"/>
      <w:marRight w:val="0"/>
      <w:marTop w:val="0"/>
      <w:marBottom w:val="0"/>
      <w:divBdr>
        <w:top w:val="none" w:sz="0" w:space="0" w:color="auto"/>
        <w:left w:val="none" w:sz="0" w:space="0" w:color="auto"/>
        <w:bottom w:val="none" w:sz="0" w:space="0" w:color="auto"/>
        <w:right w:val="none" w:sz="0" w:space="0" w:color="auto"/>
      </w:divBdr>
    </w:div>
    <w:div w:id="944338734">
      <w:bodyDiv w:val="1"/>
      <w:marLeft w:val="0"/>
      <w:marRight w:val="0"/>
      <w:marTop w:val="0"/>
      <w:marBottom w:val="0"/>
      <w:divBdr>
        <w:top w:val="none" w:sz="0" w:space="0" w:color="auto"/>
        <w:left w:val="none" w:sz="0" w:space="0" w:color="auto"/>
        <w:bottom w:val="none" w:sz="0" w:space="0" w:color="auto"/>
        <w:right w:val="none" w:sz="0" w:space="0" w:color="auto"/>
      </w:divBdr>
    </w:div>
    <w:div w:id="988823871">
      <w:bodyDiv w:val="1"/>
      <w:marLeft w:val="0"/>
      <w:marRight w:val="0"/>
      <w:marTop w:val="0"/>
      <w:marBottom w:val="0"/>
      <w:divBdr>
        <w:top w:val="none" w:sz="0" w:space="0" w:color="auto"/>
        <w:left w:val="none" w:sz="0" w:space="0" w:color="auto"/>
        <w:bottom w:val="none" w:sz="0" w:space="0" w:color="auto"/>
        <w:right w:val="none" w:sz="0" w:space="0" w:color="auto"/>
      </w:divBdr>
    </w:div>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 w:id="1927375521">
      <w:bodyDiv w:val="1"/>
      <w:marLeft w:val="0"/>
      <w:marRight w:val="0"/>
      <w:marTop w:val="0"/>
      <w:marBottom w:val="0"/>
      <w:divBdr>
        <w:top w:val="none" w:sz="0" w:space="0" w:color="auto"/>
        <w:left w:val="none" w:sz="0" w:space="0" w:color="auto"/>
        <w:bottom w:val="none" w:sz="0" w:space="0" w:color="auto"/>
        <w:right w:val="none" w:sz="0" w:space="0" w:color="auto"/>
      </w:divBdr>
    </w:div>
    <w:div w:id="21092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u.dfz.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6BD16-612A-403A-BE98-A7F0942A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21</Pages>
  <Words>7501</Words>
  <Characters>42760</Characters>
  <Application>Microsoft Office Word</Application>
  <DocSecurity>0</DocSecurity>
  <Lines>356</Lines>
  <Paragraphs>100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Venislava Boyadzhieva</cp:lastModifiedBy>
  <cp:revision>38</cp:revision>
  <cp:lastPrinted>2025-09-11T13:47:00Z</cp:lastPrinted>
  <dcterms:created xsi:type="dcterms:W3CDTF">2025-09-23T07:34:00Z</dcterms:created>
  <dcterms:modified xsi:type="dcterms:W3CDTF">2025-10-03T09:44:00Z</dcterms:modified>
</cp:coreProperties>
</file>